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firstLine="723"/>
        <w:jc w:val="center"/>
        <w:rPr>
          <w:rFonts w:hint="eastAsia" w:ascii="黑体" w:hAnsi="黑体" w:eastAsia="黑体"/>
          <w:b/>
          <w:sz w:val="36"/>
          <w:szCs w:val="36"/>
          <w:lang w:val="en-US" w:eastAsia="zh-CN"/>
        </w:rPr>
      </w:pPr>
      <w:r>
        <w:rPr>
          <w:rFonts w:hint="eastAsia" w:ascii="黑体" w:hAnsi="黑体" w:eastAsia="黑体"/>
          <w:b/>
          <w:sz w:val="36"/>
          <w:szCs w:val="36"/>
          <w:lang w:val="en-US" w:eastAsia="zh-CN"/>
        </w:rPr>
        <w:t>绍兴市中等专业学校数字化染整工艺专业</w:t>
      </w:r>
    </w:p>
    <w:p>
      <w:pPr>
        <w:overflowPunct w:val="0"/>
        <w:ind w:firstLine="723"/>
        <w:jc w:val="center"/>
        <w:rPr>
          <w:rFonts w:hint="eastAsia" w:ascii="黑体" w:hAnsi="黑体" w:eastAsia="黑体"/>
          <w:b/>
          <w:sz w:val="36"/>
          <w:szCs w:val="36"/>
          <w:lang w:val="en-US" w:eastAsia="zh-CN"/>
        </w:rPr>
      </w:pPr>
      <w:r>
        <w:rPr>
          <w:rFonts w:hint="eastAsia" w:ascii="黑体" w:hAnsi="黑体" w:eastAsia="黑体"/>
          <w:b/>
          <w:sz w:val="36"/>
          <w:szCs w:val="36"/>
          <w:lang w:val="en-US" w:eastAsia="zh-CN"/>
        </w:rPr>
        <w:t>人才培养方案</w:t>
      </w:r>
    </w:p>
    <w:p>
      <w:pPr>
        <w:pStyle w:val="71"/>
        <w:ind w:left="0" w:leftChars="0" w:firstLine="0" w:firstLineChars="0"/>
      </w:pPr>
      <w:bookmarkStart w:id="0" w:name="_Toc17537276"/>
      <w:r>
        <w:t>一、专业名称及代码</w:t>
      </w:r>
      <w:bookmarkEnd w:id="0"/>
    </w:p>
    <w:p>
      <w:pPr>
        <w:overflowPunct w:val="0"/>
        <w:adjustRightInd w:val="0"/>
        <w:spacing w:line="360" w:lineRule="auto"/>
        <w:ind w:firstLine="560" w:firstLineChars="200"/>
        <w:rPr>
          <w:rFonts w:hint="default" w:ascii="宋体" w:hAnsi="宋体" w:eastAsia="宋体" w:cs="宋体"/>
          <w:szCs w:val="28"/>
          <w:lang w:val="en-US" w:eastAsia="zh-CN"/>
        </w:rPr>
      </w:pPr>
      <w:r>
        <w:rPr>
          <w:rFonts w:hint="eastAsia" w:ascii="宋体" w:hAnsi="宋体" w:cs="宋体"/>
          <w:szCs w:val="28"/>
          <w:lang w:val="en-US" w:eastAsia="zh-CN"/>
        </w:rPr>
        <w:t>数字化染整工艺</w:t>
      </w:r>
      <w:r>
        <w:rPr>
          <w:rFonts w:hint="eastAsia" w:ascii="宋体" w:hAnsi="宋体" w:cs="宋体"/>
          <w:szCs w:val="28"/>
          <w:lang w:eastAsia="zh-CN"/>
        </w:rPr>
        <w:t>专业（</w:t>
      </w:r>
      <w:r>
        <w:rPr>
          <w:rFonts w:hint="eastAsia" w:ascii="宋体" w:hAnsi="宋体" w:cs="宋体"/>
          <w:szCs w:val="28"/>
          <w:lang w:val="en-US" w:eastAsia="zh-CN"/>
        </w:rPr>
        <w:t>680405</w:t>
      </w:r>
      <w:r>
        <w:rPr>
          <w:rFonts w:hint="eastAsia" w:ascii="宋体" w:hAnsi="宋体" w:cs="宋体"/>
          <w:szCs w:val="28"/>
          <w:lang w:eastAsia="zh-CN"/>
        </w:rPr>
        <w:t>）</w:t>
      </w:r>
    </w:p>
    <w:p>
      <w:pPr>
        <w:pStyle w:val="71"/>
        <w:ind w:left="0" w:leftChars="0" w:firstLine="0" w:firstLineChars="0"/>
      </w:pPr>
      <w:bookmarkStart w:id="1" w:name="_Toc17537277"/>
      <w:r>
        <w:t>二、入学要求</w:t>
      </w:r>
      <w:bookmarkEnd w:id="1"/>
    </w:p>
    <w:p>
      <w:pPr>
        <w:ind w:firstLine="560"/>
      </w:pPr>
      <w:r>
        <w:rPr>
          <w:rFonts w:hint="eastAsia"/>
        </w:rPr>
        <w:t>初中毕业生或具有同等</w:t>
      </w:r>
      <w:r>
        <w:t>学历</w:t>
      </w:r>
      <w:r>
        <w:rPr>
          <w:rFonts w:hint="eastAsia"/>
        </w:rPr>
        <w:t>者。</w:t>
      </w:r>
    </w:p>
    <w:p>
      <w:pPr>
        <w:pStyle w:val="71"/>
        <w:ind w:left="0" w:leftChars="0" w:firstLine="0" w:firstLineChars="0"/>
      </w:pPr>
      <w:bookmarkStart w:id="2" w:name="_Toc17537278"/>
      <w:r>
        <w:t>三、修业年限</w:t>
      </w:r>
      <w:bookmarkEnd w:id="2"/>
    </w:p>
    <w:p>
      <w:pPr>
        <w:ind w:firstLine="560"/>
      </w:pPr>
      <w:r>
        <w:rPr>
          <w:rFonts w:hint="eastAsia"/>
        </w:rPr>
        <w:t>三年。</w:t>
      </w:r>
    </w:p>
    <w:p>
      <w:pPr>
        <w:pStyle w:val="71"/>
        <w:ind w:left="0" w:leftChars="0" w:firstLine="0" w:firstLineChars="0"/>
      </w:pPr>
      <w:r>
        <w:t>四、职业面向</w:t>
      </w:r>
    </w:p>
    <w:p>
      <w:pPr>
        <w:ind w:firstLine="560"/>
        <w:rPr>
          <w:rFonts w:asciiTheme="minorEastAsia" w:hAnsiTheme="minorEastAsia" w:eastAsiaTheme="minorEastAsia"/>
        </w:rPr>
      </w:pPr>
      <w:r>
        <w:rPr>
          <w:rFonts w:hint="eastAsia" w:asciiTheme="minorEastAsia" w:hAnsiTheme="minorEastAsia" w:eastAsiaTheme="minorEastAsia"/>
        </w:rPr>
        <w:t>本专业职业面向如表1所示。</w:t>
      </w:r>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表1</w:t>
      </w:r>
      <w:r>
        <w:rPr>
          <w:rFonts w:hint="eastAsia"/>
          <w:sz w:val="24"/>
          <w:szCs w:val="24"/>
          <w:lang w:val="en-US" w:eastAsia="zh-CN"/>
        </w:rPr>
        <w:t xml:space="preserve">  </w:t>
      </w:r>
      <w:r>
        <w:rPr>
          <w:rFonts w:hint="eastAsia"/>
          <w:sz w:val="24"/>
          <w:szCs w:val="24"/>
        </w:rPr>
        <w:t>本专业职业面向</w:t>
      </w:r>
    </w:p>
    <w:tbl>
      <w:tblPr>
        <w:tblStyle w:val="22"/>
        <w:tblW w:w="10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007"/>
        <w:gridCol w:w="1732"/>
        <w:gridCol w:w="1969"/>
        <w:gridCol w:w="2173"/>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4"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4"/>
                <w:szCs w:val="24"/>
              </w:rPr>
            </w:pPr>
            <w:r>
              <w:rPr>
                <w:rFonts w:hint="eastAsia"/>
                <w:b/>
                <w:bCs/>
                <w:sz w:val="24"/>
                <w:szCs w:val="24"/>
              </w:rPr>
              <w:t>专业</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b/>
                <w:bCs/>
                <w:sz w:val="24"/>
                <w:szCs w:val="24"/>
                <w:lang w:val="en-US" w:eastAsia="zh-CN"/>
              </w:rPr>
              <w:t>大</w:t>
            </w:r>
            <w:r>
              <w:rPr>
                <w:rFonts w:hint="eastAsia"/>
                <w:b/>
                <w:bCs/>
                <w:sz w:val="24"/>
                <w:szCs w:val="24"/>
              </w:rPr>
              <w:t>类</w:t>
            </w:r>
          </w:p>
        </w:tc>
        <w:tc>
          <w:tcPr>
            <w:tcW w:w="1007"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专业类</w:t>
            </w:r>
          </w:p>
        </w:tc>
        <w:tc>
          <w:tcPr>
            <w:tcW w:w="1732"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sz w:val="24"/>
                <w:szCs w:val="24"/>
              </w:rPr>
            </w:pPr>
            <w:r>
              <w:rPr>
                <w:rFonts w:hint="eastAsia" w:ascii="宋体" w:hAnsi="宋体" w:cs="宋体"/>
                <w:b/>
                <w:bCs/>
                <w:sz w:val="24"/>
                <w:szCs w:val="24"/>
              </w:rPr>
              <w:t>专业名称</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及代码</w:t>
            </w:r>
          </w:p>
        </w:tc>
        <w:tc>
          <w:tcPr>
            <w:tcW w:w="1969"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sz w:val="24"/>
                <w:szCs w:val="24"/>
              </w:rPr>
            </w:pPr>
            <w:r>
              <w:rPr>
                <w:rFonts w:hint="eastAsia" w:ascii="宋体" w:hAnsi="宋体" w:cs="宋体"/>
                <w:b/>
                <w:bCs/>
                <w:sz w:val="24"/>
                <w:szCs w:val="24"/>
              </w:rPr>
              <w:t>专业（技能）</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方向举例</w:t>
            </w:r>
          </w:p>
        </w:tc>
        <w:tc>
          <w:tcPr>
            <w:tcW w:w="2173"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对应职业（岗位）</w:t>
            </w:r>
          </w:p>
        </w:tc>
        <w:tc>
          <w:tcPr>
            <w:tcW w:w="2045"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sz w:val="24"/>
                <w:szCs w:val="24"/>
              </w:rPr>
            </w:pPr>
            <w:r>
              <w:rPr>
                <w:rFonts w:hint="eastAsia" w:ascii="宋体" w:hAnsi="宋体" w:cs="宋体"/>
                <w:b/>
                <w:bCs/>
                <w:sz w:val="24"/>
                <w:szCs w:val="24"/>
              </w:rPr>
              <w:t>职业资格</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074"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68轻工纺织大类</w:t>
            </w:r>
          </w:p>
        </w:tc>
        <w:tc>
          <w:tcPr>
            <w:tcW w:w="1007"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6804纺织服装类</w:t>
            </w:r>
          </w:p>
        </w:tc>
        <w:tc>
          <w:tcPr>
            <w:tcW w:w="1732"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eastAsia="方正仿宋简体"/>
                <w:sz w:val="24"/>
                <w:szCs w:val="24"/>
                <w:lang w:val="en-US" w:eastAsia="zh-CN"/>
              </w:rPr>
            </w:pPr>
            <w:r>
              <w:rPr>
                <w:rFonts w:hint="eastAsia" w:ascii="宋体" w:hAnsi="宋体" w:cs="宋体"/>
                <w:sz w:val="24"/>
                <w:szCs w:val="24"/>
                <w:lang w:val="en-US" w:eastAsia="zh-CN"/>
              </w:rPr>
              <w:t>680405数字化染整工艺</w:t>
            </w:r>
          </w:p>
        </w:tc>
        <w:tc>
          <w:tcPr>
            <w:tcW w:w="1969" w:type="dxa"/>
            <w:vAlign w:val="center"/>
          </w:tcPr>
          <w:p>
            <w:pPr>
              <w:pStyle w:val="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纺织品染整加工</w:t>
            </w:r>
          </w:p>
          <w:p>
            <w:pPr>
              <w:pStyle w:val="98"/>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染色打样</w:t>
            </w:r>
          </w:p>
          <w:p>
            <w:pPr>
              <w:pStyle w:val="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染料助剂生产</w:t>
            </w:r>
          </w:p>
          <w:p>
            <w:pPr>
              <w:pStyle w:val="98"/>
              <w:rPr>
                <w:rFonts w:hint="default" w:ascii="宋体" w:hAnsi="宋体" w:cs="宋体"/>
                <w:sz w:val="24"/>
                <w:szCs w:val="24"/>
                <w:lang w:val="en-US" w:eastAsia="zh-CN"/>
              </w:rPr>
            </w:pPr>
            <w:r>
              <w:rPr>
                <w:rFonts w:hint="eastAsia" w:ascii="宋体" w:hAnsi="宋体" w:eastAsia="宋体" w:cs="宋体"/>
                <w:kern w:val="2"/>
                <w:sz w:val="24"/>
                <w:szCs w:val="24"/>
                <w:lang w:val="en-US" w:eastAsia="zh-CN" w:bidi="ar-SA"/>
              </w:rPr>
              <w:t>纺织品跟单</w:t>
            </w:r>
          </w:p>
        </w:tc>
        <w:tc>
          <w:tcPr>
            <w:tcW w:w="2173" w:type="dxa"/>
            <w:vAlign w:val="center"/>
          </w:tcPr>
          <w:p>
            <w:pPr>
              <w:pStyle w:val="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染整工程技术人员</w:t>
            </w:r>
          </w:p>
          <w:p>
            <w:pPr>
              <w:pStyle w:val="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染料标准工</w:t>
            </w:r>
          </w:p>
          <w:p>
            <w:pPr>
              <w:pStyle w:val="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染料应用试验工</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印染人员</w:t>
            </w:r>
          </w:p>
        </w:tc>
        <w:tc>
          <w:tcPr>
            <w:tcW w:w="2045" w:type="dxa"/>
            <w:vAlign w:val="center"/>
          </w:tcPr>
          <w:p>
            <w:pPr>
              <w:pStyle w:val="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纺织针织染色工</w:t>
            </w:r>
          </w:p>
          <w:p>
            <w:pPr>
              <w:pStyle w:val="98"/>
              <w:rPr>
                <w:rFonts w:hint="default"/>
                <w:lang w:val="en-US" w:eastAsia="zh-CN"/>
              </w:rPr>
            </w:pPr>
            <w:r>
              <w:rPr>
                <w:rFonts w:hint="eastAsia" w:ascii="宋体" w:hAnsi="宋体" w:eastAsia="宋体" w:cs="宋体"/>
                <w:kern w:val="2"/>
                <w:sz w:val="24"/>
                <w:szCs w:val="24"/>
                <w:lang w:val="en-US" w:eastAsia="zh-CN" w:bidi="ar-SA"/>
              </w:rPr>
              <w:t>纺织</w:t>
            </w:r>
            <w:r>
              <w:rPr>
                <w:rFonts w:hint="eastAsia" w:ascii="宋体" w:hAnsi="宋体" w:cs="宋体"/>
                <w:kern w:val="2"/>
                <w:sz w:val="24"/>
                <w:szCs w:val="24"/>
                <w:lang w:val="en-US" w:eastAsia="zh-CN" w:bidi="ar-SA"/>
              </w:rPr>
              <w:t>面料</w:t>
            </w:r>
            <w:r>
              <w:rPr>
                <w:rFonts w:hint="eastAsia" w:ascii="宋体" w:hAnsi="宋体" w:eastAsia="宋体" w:cs="宋体"/>
                <w:kern w:val="2"/>
                <w:sz w:val="24"/>
                <w:szCs w:val="24"/>
                <w:lang w:val="en-US" w:eastAsia="zh-CN" w:bidi="ar-SA"/>
              </w:rPr>
              <w:t>检</w:t>
            </w:r>
            <w:r>
              <w:rPr>
                <w:rFonts w:hint="eastAsia" w:ascii="宋体" w:hAnsi="宋体" w:cs="宋体"/>
                <w:kern w:val="2"/>
                <w:sz w:val="24"/>
                <w:szCs w:val="24"/>
                <w:lang w:val="en-US" w:eastAsia="zh-CN" w:bidi="ar-SA"/>
              </w:rPr>
              <w:t>测</w:t>
            </w:r>
            <w:bookmarkStart w:id="21" w:name="_GoBack"/>
            <w:bookmarkEnd w:id="21"/>
            <w:r>
              <w:rPr>
                <w:rFonts w:hint="eastAsia" w:ascii="宋体" w:hAnsi="宋体" w:eastAsia="宋体" w:cs="宋体"/>
                <w:kern w:val="2"/>
                <w:sz w:val="24"/>
                <w:szCs w:val="24"/>
                <w:lang w:val="en-US" w:eastAsia="zh-CN" w:bidi="ar-SA"/>
              </w:rPr>
              <w:t>工</w:t>
            </w:r>
          </w:p>
        </w:tc>
      </w:tr>
    </w:tbl>
    <w:p>
      <w:r>
        <w:rPr>
          <w:rFonts w:hint="eastAsia"/>
        </w:rPr>
        <w:t>其中各种技能证书考核安排如表2所示。</w:t>
      </w:r>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表2各种技能证书考核安排</w:t>
      </w:r>
    </w:p>
    <w:tbl>
      <w:tblPr>
        <w:tblStyle w:val="2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545"/>
        <w:gridCol w:w="1080"/>
        <w:gridCol w:w="1703"/>
        <w:gridCol w:w="692"/>
        <w:gridCol w:w="81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bookmarkStart w:id="3" w:name="_Hlk9199653"/>
            <w:r>
              <w:rPr>
                <w:rFonts w:hint="eastAsia"/>
                <w:b/>
                <w:bCs/>
              </w:rPr>
              <w:t>序号</w:t>
            </w:r>
          </w:p>
        </w:tc>
        <w:tc>
          <w:tcPr>
            <w:tcW w:w="3545"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考核项目</w:t>
            </w:r>
          </w:p>
        </w:tc>
        <w:tc>
          <w:tcPr>
            <w:tcW w:w="1080"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等级要求</w:t>
            </w:r>
          </w:p>
        </w:tc>
        <w:tc>
          <w:tcPr>
            <w:tcW w:w="1703"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考核学期</w:t>
            </w:r>
          </w:p>
        </w:tc>
        <w:tc>
          <w:tcPr>
            <w:tcW w:w="1502" w:type="dxa"/>
            <w:gridSpan w:val="2"/>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类型</w:t>
            </w:r>
          </w:p>
        </w:tc>
        <w:tc>
          <w:tcPr>
            <w:tcW w:w="669"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545"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1080"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1703"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692"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必考</w:t>
            </w:r>
          </w:p>
        </w:tc>
        <w:tc>
          <w:tcPr>
            <w:tcW w:w="81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选考</w:t>
            </w:r>
          </w:p>
        </w:tc>
        <w:tc>
          <w:tcPr>
            <w:tcW w:w="669"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rPr>
              <w:t>1</w:t>
            </w:r>
          </w:p>
        </w:tc>
        <w:tc>
          <w:tcPr>
            <w:tcW w:w="3545" w:type="dxa"/>
            <w:vAlign w:val="center"/>
          </w:tcPr>
          <w:p>
            <w:pPr>
              <w:pStyle w:val="98"/>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计算机等级证书</w:t>
            </w:r>
          </w:p>
        </w:tc>
        <w:tc>
          <w:tcPr>
            <w:tcW w:w="1080" w:type="dxa"/>
            <w:vAlign w:val="center"/>
          </w:tcPr>
          <w:p>
            <w:pPr>
              <w:pStyle w:val="98"/>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初级</w:t>
            </w:r>
          </w:p>
        </w:tc>
        <w:tc>
          <w:tcPr>
            <w:tcW w:w="1703" w:type="dxa"/>
            <w:vAlign w:val="center"/>
          </w:tcPr>
          <w:p>
            <w:pPr>
              <w:pStyle w:val="98"/>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692" w:type="dxa"/>
            <w:vAlign w:val="center"/>
          </w:tcPr>
          <w:p>
            <w:pPr>
              <w:pStyle w:val="98"/>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810" w:type="dxa"/>
            <w:vAlign w:val="center"/>
          </w:tcPr>
          <w:p>
            <w:pPr>
              <w:pStyle w:val="98"/>
              <w:ind w:firstLine="0" w:firstLineChars="0"/>
              <w:rPr>
                <w:rFonts w:hint="eastAsia" w:ascii="宋体" w:hAnsi="宋体" w:eastAsia="宋体" w:cs="宋体"/>
                <w:kern w:val="2"/>
                <w:sz w:val="24"/>
                <w:szCs w:val="24"/>
                <w:lang w:val="en-US" w:eastAsia="zh-CN" w:bidi="ar-SA"/>
              </w:rPr>
            </w:pPr>
          </w:p>
        </w:tc>
        <w:tc>
          <w:tcPr>
            <w:tcW w:w="669" w:type="dxa"/>
            <w:vAlign w:val="center"/>
          </w:tcPr>
          <w:p>
            <w:pPr>
              <w:pStyle w:val="98"/>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FF0000"/>
              </w:rPr>
            </w:pPr>
            <w:r>
              <w:rPr>
                <w:rFonts w:hint="eastAsia"/>
                <w:color w:val="FF0000"/>
              </w:rPr>
              <w:t>2</w:t>
            </w:r>
          </w:p>
        </w:tc>
        <w:tc>
          <w:tcPr>
            <w:tcW w:w="3545"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纺织针织染色工</w:t>
            </w:r>
          </w:p>
        </w:tc>
        <w:tc>
          <w:tcPr>
            <w:tcW w:w="1080"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初级</w:t>
            </w:r>
          </w:p>
        </w:tc>
        <w:tc>
          <w:tcPr>
            <w:tcW w:w="1703"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cs="宋体"/>
                <w:color w:val="FF0000"/>
                <w:kern w:val="2"/>
                <w:sz w:val="24"/>
                <w:szCs w:val="24"/>
                <w:lang w:val="en-US" w:eastAsia="zh-CN" w:bidi="ar-SA"/>
              </w:rPr>
              <w:t>6</w:t>
            </w:r>
          </w:p>
        </w:tc>
        <w:tc>
          <w:tcPr>
            <w:tcW w:w="692" w:type="dxa"/>
            <w:vAlign w:val="center"/>
          </w:tcPr>
          <w:p>
            <w:pPr>
              <w:pStyle w:val="98"/>
              <w:ind w:firstLine="0" w:firstLineChars="0"/>
              <w:rPr>
                <w:rFonts w:hint="eastAsia" w:ascii="宋体" w:hAnsi="宋体" w:eastAsia="宋体" w:cs="宋体"/>
                <w:color w:val="FF0000"/>
                <w:kern w:val="2"/>
                <w:sz w:val="24"/>
                <w:szCs w:val="24"/>
                <w:lang w:val="en-US" w:eastAsia="zh-CN" w:bidi="ar-SA"/>
              </w:rPr>
            </w:pPr>
          </w:p>
        </w:tc>
        <w:tc>
          <w:tcPr>
            <w:tcW w:w="810"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w:t>
            </w:r>
          </w:p>
        </w:tc>
        <w:tc>
          <w:tcPr>
            <w:tcW w:w="669"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FF0000"/>
              </w:rPr>
            </w:pPr>
            <w:r>
              <w:rPr>
                <w:color w:val="FF0000"/>
              </w:rPr>
              <w:t>3</w:t>
            </w:r>
          </w:p>
        </w:tc>
        <w:tc>
          <w:tcPr>
            <w:tcW w:w="3545" w:type="dxa"/>
            <w:vAlign w:val="center"/>
          </w:tcPr>
          <w:p>
            <w:pPr>
              <w:pStyle w:val="98"/>
              <w:ind w:firstLine="0" w:firstLineChars="0"/>
              <w:jc w:val="center"/>
              <w:rPr>
                <w:rFonts w:hint="default" w:ascii="宋体" w:hAnsi="宋体" w:eastAsia="宋体" w:cs="宋体"/>
                <w:color w:val="FF0000"/>
                <w:kern w:val="2"/>
                <w:sz w:val="24"/>
                <w:szCs w:val="24"/>
                <w:lang w:val="en-US" w:eastAsia="zh-CN" w:bidi="ar-SA"/>
              </w:rPr>
            </w:pPr>
            <w:r>
              <w:rPr>
                <w:rFonts w:hint="eastAsia" w:ascii="宋体" w:hAnsi="宋体" w:cs="宋体"/>
                <w:color w:val="FF0000"/>
                <w:kern w:val="2"/>
                <w:sz w:val="24"/>
                <w:szCs w:val="24"/>
                <w:lang w:val="en-US" w:eastAsia="zh-CN" w:bidi="ar-SA"/>
              </w:rPr>
              <w:t>纺织面料检测工</w:t>
            </w:r>
          </w:p>
        </w:tc>
        <w:tc>
          <w:tcPr>
            <w:tcW w:w="1080"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初级</w:t>
            </w:r>
          </w:p>
        </w:tc>
        <w:tc>
          <w:tcPr>
            <w:tcW w:w="1703" w:type="dxa"/>
            <w:vAlign w:val="top"/>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cs="宋体"/>
                <w:color w:val="FF0000"/>
                <w:kern w:val="2"/>
                <w:sz w:val="24"/>
                <w:szCs w:val="24"/>
                <w:lang w:val="en-US" w:eastAsia="zh-CN" w:bidi="ar-SA"/>
              </w:rPr>
              <w:t>6</w:t>
            </w:r>
          </w:p>
        </w:tc>
        <w:tc>
          <w:tcPr>
            <w:tcW w:w="692" w:type="dxa"/>
            <w:vAlign w:val="center"/>
          </w:tcPr>
          <w:p>
            <w:pPr>
              <w:pStyle w:val="98"/>
              <w:ind w:firstLine="0" w:firstLineChars="0"/>
              <w:rPr>
                <w:rFonts w:hint="eastAsia" w:ascii="宋体" w:hAnsi="宋体" w:eastAsia="宋体" w:cs="宋体"/>
                <w:color w:val="FF0000"/>
                <w:kern w:val="2"/>
                <w:sz w:val="24"/>
                <w:szCs w:val="24"/>
                <w:lang w:val="en-US" w:eastAsia="zh-CN" w:bidi="ar-SA"/>
              </w:rPr>
            </w:pPr>
          </w:p>
        </w:tc>
        <w:tc>
          <w:tcPr>
            <w:tcW w:w="810"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w:t>
            </w:r>
          </w:p>
        </w:tc>
        <w:tc>
          <w:tcPr>
            <w:tcW w:w="669" w:type="dxa"/>
            <w:vAlign w:val="center"/>
          </w:tcPr>
          <w:p>
            <w:pPr>
              <w:pStyle w:val="98"/>
              <w:ind w:firstLine="0" w:firstLineChars="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2</w:t>
            </w:r>
          </w:p>
        </w:tc>
      </w:tr>
      <w:bookmarkEnd w:id="3"/>
    </w:tbl>
    <w:p>
      <w:pPr>
        <w:pStyle w:val="71"/>
        <w:ind w:left="0" w:leftChars="0" w:firstLine="0" w:firstLineChars="0"/>
      </w:pPr>
      <w:bookmarkStart w:id="4" w:name="_Toc17537281"/>
    </w:p>
    <w:p>
      <w:pPr>
        <w:pStyle w:val="71"/>
        <w:ind w:left="0" w:leftChars="0" w:firstLine="0" w:firstLineChars="0"/>
      </w:pPr>
      <w:r>
        <w:t>五、培养目标与培养规格</w:t>
      </w:r>
      <w:bookmarkEnd w:id="4"/>
    </w:p>
    <w:p>
      <w:pPr>
        <w:pStyle w:val="46"/>
        <w:ind w:firstLine="562"/>
      </w:pPr>
      <w:bookmarkStart w:id="5" w:name="_Toc17537282"/>
      <w:r>
        <w:t>（一）培养目标</w:t>
      </w:r>
      <w:bookmarkEnd w:id="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lang w:val="en-US" w:eastAsia="zh-CN"/>
        </w:rPr>
      </w:pPr>
      <w:bookmarkStart w:id="6" w:name="_Toc17537283"/>
      <w:r>
        <w:rPr>
          <w:rFonts w:hint="eastAsia"/>
        </w:rPr>
        <w:t>本专业面向纺织印染行业，培养理想信念坚定，德、智、体、美、劳全面发展，具有一定的科学文化水平，良好的人文素养、职业道德和创新意识，精益求精的工匠精神，较强的就业能力和可持续发展的能力；掌握本专业知识和技术技能，</w:t>
      </w:r>
      <w:r>
        <w:rPr>
          <w:rFonts w:hint="eastAsia"/>
          <w:lang w:val="en-US" w:eastAsia="zh-CN"/>
        </w:rPr>
        <w:t>能够从事染整工艺生产与技术管理、纺织品检测、染整跟单、纺织品贸易等工作</w:t>
      </w:r>
      <w:r>
        <w:rPr>
          <w:rFonts w:hint="eastAsia"/>
        </w:rPr>
        <w:t>，</w:t>
      </w:r>
      <w:r>
        <w:rPr>
          <w:rFonts w:hint="eastAsia"/>
          <w:lang w:val="en-US" w:eastAsia="zh-CN"/>
        </w:rPr>
        <w:t>适应</w:t>
      </w:r>
      <w:r>
        <w:rPr>
          <w:rFonts w:hint="eastAsia" w:ascii="Times New Roman" w:hAnsi="Times New Roman" w:cs="Times New Roman"/>
          <w:lang w:val="en-US" w:eastAsia="zh-CN"/>
        </w:rPr>
        <w:t>绍兴</w:t>
      </w:r>
      <w:r>
        <w:rPr>
          <w:rFonts w:hint="eastAsia"/>
          <w:lang w:val="en-US" w:eastAsia="zh-CN"/>
        </w:rPr>
        <w:t>地区产业结构调整升级需要的染整技术专业</w:t>
      </w:r>
      <w:r>
        <w:rPr>
          <w:rFonts w:hint="eastAsia"/>
        </w:rPr>
        <w:t>知识</w:t>
      </w:r>
      <w:r>
        <w:rPr>
          <w:rFonts w:hint="eastAsia"/>
          <w:lang w:val="en-US" w:eastAsia="zh-CN"/>
        </w:rPr>
        <w:t>和技术技能的</w:t>
      </w:r>
      <w:r>
        <w:rPr>
          <w:rFonts w:hint="eastAsia"/>
        </w:rPr>
        <w:t>技能</w:t>
      </w:r>
      <w:r>
        <w:rPr>
          <w:rFonts w:hint="eastAsia"/>
          <w:lang w:val="en-US" w:eastAsia="zh-CN"/>
        </w:rPr>
        <w:t>型</w:t>
      </w:r>
      <w:r>
        <w:rPr>
          <w:rFonts w:hint="eastAsia"/>
        </w:rPr>
        <w:t>人才。</w:t>
      </w:r>
    </w:p>
    <w:p>
      <w:pPr>
        <w:pStyle w:val="46"/>
        <w:ind w:firstLine="562"/>
      </w:pPr>
      <w:r>
        <w:t>（二）培养规格</w:t>
      </w:r>
      <w:bookmarkEnd w:id="6"/>
    </w:p>
    <w:p>
      <w:pPr>
        <w:pStyle w:val="50"/>
        <w:ind w:firstLine="562"/>
        <w:rPr>
          <w:rFonts w:hint="eastAsia"/>
        </w:rPr>
      </w:pPr>
      <w:r>
        <w:t>1.</w:t>
      </w:r>
      <w:r>
        <w:rPr>
          <w:rFonts w:hint="eastAsia"/>
        </w:rPr>
        <w:t>素质</w:t>
      </w:r>
    </w:p>
    <w:p>
      <w:pPr>
        <w:numPr>
          <w:ilvl w:val="0"/>
          <w:numId w:val="1"/>
        </w:numPr>
        <w:spacing w:line="360" w:lineRule="auto"/>
        <w:ind w:firstLine="560"/>
      </w:pPr>
      <w:r>
        <w:rPr>
          <w:rFonts w:hint="eastAsia"/>
        </w:rPr>
        <w:t>坚定拥护中国共产党领导和我国社会主义制度，在习近平新时代中国特色社会主义思想的指引下，践行社会主义核心价值观，具有深厚的爱国情感和中华民族自豪感。</w:t>
      </w:r>
    </w:p>
    <w:p>
      <w:pPr>
        <w:numPr>
          <w:ilvl w:val="0"/>
          <w:numId w:val="1"/>
        </w:numPr>
        <w:spacing w:line="360" w:lineRule="auto"/>
        <w:ind w:firstLine="560"/>
      </w:pPr>
      <w:r>
        <w:rPr>
          <w:rFonts w:hint="eastAsia"/>
        </w:rPr>
        <w:t>崇尚宪法、遵法守纪、崇德向善、诚实守信、尊重生命、热爱劳动，履行道德准则和行为规范，具有社会责任感和社会参与意识。</w:t>
      </w:r>
    </w:p>
    <w:p>
      <w:pPr>
        <w:numPr>
          <w:ilvl w:val="0"/>
          <w:numId w:val="1"/>
        </w:numPr>
        <w:spacing w:line="360" w:lineRule="auto"/>
        <w:ind w:firstLine="560"/>
      </w:pPr>
      <w:r>
        <w:rPr>
          <w:rFonts w:hint="eastAsia"/>
        </w:rPr>
        <w:t>具有质量意识、环保意识、安全意识、信息素养、工匠精神、创新思维。</w:t>
      </w:r>
    </w:p>
    <w:p>
      <w:pPr>
        <w:numPr>
          <w:ilvl w:val="0"/>
          <w:numId w:val="1"/>
        </w:numPr>
        <w:spacing w:line="360" w:lineRule="auto"/>
        <w:ind w:firstLine="560"/>
      </w:pPr>
      <w:r>
        <w:rPr>
          <w:rFonts w:hint="eastAsia"/>
        </w:rPr>
        <w:t>勇于奋斗、乐观向上，具有自我管理能力、职业生涯规划的意识，有较强的集体意识和团队合作精神。</w:t>
      </w:r>
    </w:p>
    <w:p>
      <w:pPr>
        <w:numPr>
          <w:ilvl w:val="0"/>
          <w:numId w:val="1"/>
        </w:numPr>
        <w:spacing w:line="360" w:lineRule="auto"/>
        <w:ind w:firstLine="560"/>
      </w:pPr>
      <w:r>
        <w:rPr>
          <w:rFonts w:hint="eastAsia"/>
        </w:rPr>
        <w:t>具有健康的体魄、心理和健全的人格，掌握基本运动知识和1-2项运动技能，养成良好的健身与卫生习惯，良好的行为习惯。</w:t>
      </w:r>
    </w:p>
    <w:p>
      <w:pPr>
        <w:numPr>
          <w:ilvl w:val="0"/>
          <w:numId w:val="1"/>
        </w:numPr>
        <w:spacing w:line="360" w:lineRule="auto"/>
        <w:ind w:firstLine="560"/>
      </w:pPr>
      <w:r>
        <w:rPr>
          <w:rFonts w:hint="eastAsia"/>
        </w:rPr>
        <w:t>具有一定的审美和人文素养，能够形成1-2项艺术特长或爱好。</w:t>
      </w:r>
    </w:p>
    <w:p>
      <w:pPr>
        <w:pStyle w:val="50"/>
        <w:ind w:firstLine="562"/>
        <w:rPr>
          <w:rFonts w:hint="eastAsia"/>
        </w:rPr>
      </w:pPr>
      <w:r>
        <w:t>2.</w:t>
      </w:r>
      <w:r>
        <w:rPr>
          <w:rFonts w:hint="eastAsia"/>
        </w:rPr>
        <w:t>知识</w:t>
      </w:r>
    </w:p>
    <w:p>
      <w:pPr>
        <w:spacing w:line="360" w:lineRule="auto"/>
        <w:ind w:firstLine="560"/>
      </w:pPr>
      <w:r>
        <w:rPr>
          <w:rFonts w:hint="eastAsia"/>
        </w:rPr>
        <w:t>（1）掌握必备的思想政治理论、科学文化基础知识和中华优秀传统文化知识。</w:t>
      </w:r>
    </w:p>
    <w:p>
      <w:pPr>
        <w:spacing w:line="360" w:lineRule="auto"/>
        <w:ind w:firstLine="560"/>
        <w:rPr>
          <w:rFonts w:hint="eastAsia" w:ascii="Times New Roman" w:hAnsi="Times New Roman" w:cs="Times New Roman"/>
        </w:rPr>
      </w:pPr>
      <w:r>
        <w:rPr>
          <w:rFonts w:hint="eastAsia" w:ascii="Times New Roman" w:hAnsi="Times New Roman" w:cs="Times New Roman"/>
        </w:rPr>
        <w:t>（2）熟悉与本专业相关的法律法规以及环境保护、安全消防、文明生产等知识。</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（3）掌握印染企业基本安全操作管理知识。</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（4）掌握常见纺织品的生产工艺，印染设备的基本结构和操作方法，具有基本的纺织品染色印花打样能力、纺织品及染化料检测能力。</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（5）具有染整车间快速测定的能力，能够对纺织品、染化料及印染水质进行检测。</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（6）具备新型的染整技术知识和新型染整设备操作能力。</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（7）掌握行业新型绿色生产方式和生产技能。</w:t>
      </w:r>
    </w:p>
    <w:p>
      <w:pPr>
        <w:pStyle w:val="50"/>
        <w:ind w:firstLine="562"/>
        <w:rPr>
          <w:rFonts w:hint="eastAsia"/>
        </w:rPr>
      </w:pPr>
      <w:r>
        <w:t>3.</w:t>
      </w:r>
      <w:r>
        <w:rPr>
          <w:rFonts w:hint="eastAsia"/>
        </w:rPr>
        <w:t>能力</w:t>
      </w:r>
      <w:bookmarkStart w:id="7" w:name="_Toc17537284"/>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（1）良好的自主学习能力、创新能力、实践能力等多元化发展能力。</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（2）良好的环保意识和可持续发展意识。</w:t>
      </w:r>
    </w:p>
    <w:p>
      <w:pPr>
        <w:spacing w:line="360" w:lineRule="auto"/>
        <w:ind w:firstLine="560"/>
        <w:rPr>
          <w:rFonts w:hint="eastAsia" w:ascii="Times New Roman" w:hAnsi="Times New Roman" w:cs="Times New Roman"/>
          <w:lang w:val="en-US" w:eastAsia="zh-CN"/>
        </w:rPr>
      </w:pPr>
      <w:r>
        <w:rPr>
          <w:rFonts w:hint="eastAsia" w:ascii="Times New Roman" w:hAnsi="Times New Roman" w:cs="Times New Roman"/>
          <w:lang w:val="en-US" w:eastAsia="zh-CN"/>
        </w:rPr>
        <w:t>（3）良好的创新意识。</w:t>
      </w:r>
    </w:p>
    <w:p>
      <w:pPr>
        <w:pStyle w:val="71"/>
        <w:ind w:left="0" w:leftChars="0" w:firstLine="0" w:firstLineChars="0"/>
      </w:pPr>
      <w:r>
        <w:t>六、课程设置及要求</w:t>
      </w:r>
      <w:bookmarkEnd w:id="7"/>
    </w:p>
    <w:p>
      <w:pPr>
        <w:pStyle w:val="46"/>
        <w:ind w:firstLine="562"/>
      </w:pPr>
      <w:bookmarkStart w:id="8" w:name="_Toc17537285"/>
      <w:r>
        <w:t>（一）公共基础课程</w:t>
      </w:r>
      <w:bookmarkEnd w:id="8"/>
    </w:p>
    <w:p>
      <w:pPr>
        <w:spacing w:line="360" w:lineRule="auto"/>
        <w:ind w:firstLine="560"/>
      </w:pPr>
      <w:r>
        <w:rPr>
          <w:rFonts w:hint="eastAsia"/>
        </w:rPr>
        <w:t>公共基础课程根据《教育部关于职业院校专业人才培养方案制订与实施工作意见》教职成【2019】13号文件精神开设，将思想政治、语文、历史、数学、外语（英语等）、信息技术、体育与健康、艺术列入公共基础必修课程，各门课程的课程目标、主要内容和教学要求暂按教育部中等职业学校公共基础课教学大纲的规定与要求执行，待教育部公布新版公共基础课课程标准后调整执行。</w:t>
      </w:r>
    </w:p>
    <w:p>
      <w:pPr>
        <w:pStyle w:val="46"/>
        <w:ind w:firstLine="562"/>
      </w:pPr>
      <w:bookmarkStart w:id="9" w:name="_Toc17537286"/>
      <w:r>
        <w:t>（二）专业（技能）课程</w:t>
      </w:r>
      <w:bookmarkEnd w:id="9"/>
    </w:p>
    <w:p>
      <w:pPr>
        <w:overflowPunct w:val="0"/>
        <w:ind w:firstLine="560"/>
        <w:rPr>
          <w:rFonts w:hint="eastAsia" w:ascii="宋体" w:hAnsi="宋体" w:cs="宋体"/>
        </w:rPr>
      </w:pPr>
      <w:r>
        <w:rPr>
          <w:rFonts w:hint="eastAsia" w:ascii="宋体" w:hAnsi="宋体" w:cs="宋体"/>
        </w:rPr>
        <w:t>本专业（技能）核心课程目标、主要内容和教学要求如下：</w:t>
      </w:r>
    </w:p>
    <w:tbl>
      <w:tblPr>
        <w:tblStyle w:val="22"/>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581"/>
        <w:gridCol w:w="584"/>
        <w:gridCol w:w="618"/>
        <w:gridCol w:w="2648"/>
        <w:gridCol w:w="2641"/>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restart"/>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序号</w:t>
            </w:r>
          </w:p>
        </w:tc>
        <w:tc>
          <w:tcPr>
            <w:tcW w:w="1581" w:type="dxa"/>
            <w:vMerge w:val="restart"/>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课程名称</w:t>
            </w:r>
          </w:p>
        </w:tc>
        <w:tc>
          <w:tcPr>
            <w:tcW w:w="1202" w:type="dxa"/>
            <w:gridSpan w:val="2"/>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计划学时</w:t>
            </w:r>
          </w:p>
        </w:tc>
        <w:tc>
          <w:tcPr>
            <w:tcW w:w="2648" w:type="dxa"/>
            <w:vMerge w:val="restart"/>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教学目标</w:t>
            </w:r>
          </w:p>
        </w:tc>
        <w:tc>
          <w:tcPr>
            <w:tcW w:w="2641" w:type="dxa"/>
            <w:vMerge w:val="restart"/>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教学内容</w:t>
            </w:r>
          </w:p>
        </w:tc>
        <w:tc>
          <w:tcPr>
            <w:tcW w:w="1338" w:type="dxa"/>
            <w:vMerge w:val="restart"/>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教学模式</w:t>
            </w:r>
          </w:p>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continue"/>
            <w:noWrap w:val="0"/>
            <w:vAlign w:val="top"/>
          </w:tcPr>
          <w:p>
            <w:pPr>
              <w:adjustRightInd/>
              <w:snapToGrid/>
              <w:spacing w:before="156" w:beforeLines="50" w:after="62" w:afterLines="20" w:line="240" w:lineRule="exact"/>
              <w:ind w:firstLine="0" w:firstLineChars="0"/>
              <w:rPr>
                <w:rFonts w:hint="eastAsia" w:ascii="Times New Roman" w:hAnsi="Times New Roman" w:eastAsia="宋体" w:cs="宋体"/>
                <w:b/>
                <w:sz w:val="18"/>
                <w:szCs w:val="18"/>
              </w:rPr>
            </w:pPr>
          </w:p>
        </w:tc>
        <w:tc>
          <w:tcPr>
            <w:tcW w:w="1581" w:type="dxa"/>
            <w:vMerge w:val="continue"/>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p>
        </w:tc>
        <w:tc>
          <w:tcPr>
            <w:tcW w:w="584" w:type="dxa"/>
            <w:noWrap w:val="0"/>
            <w:vAlign w:val="top"/>
          </w:tcPr>
          <w:p>
            <w:pPr>
              <w:adjustRightInd/>
              <w:snapToGrid/>
              <w:spacing w:before="156" w:beforeLines="50" w:after="62" w:afterLines="20" w:line="20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理论</w:t>
            </w:r>
          </w:p>
        </w:tc>
        <w:tc>
          <w:tcPr>
            <w:tcW w:w="618" w:type="dxa"/>
            <w:noWrap w:val="0"/>
            <w:vAlign w:val="top"/>
          </w:tcPr>
          <w:p>
            <w:pPr>
              <w:adjustRightInd/>
              <w:snapToGrid/>
              <w:spacing w:before="156" w:beforeLines="50" w:after="62" w:afterLines="20" w:line="200" w:lineRule="exact"/>
              <w:ind w:firstLine="0" w:firstLineChars="0"/>
              <w:jc w:val="center"/>
              <w:rPr>
                <w:rFonts w:hint="eastAsia" w:ascii="Times New Roman" w:hAnsi="Times New Roman" w:eastAsia="宋体" w:cs="宋体"/>
                <w:b/>
                <w:sz w:val="18"/>
                <w:szCs w:val="18"/>
              </w:rPr>
            </w:pPr>
            <w:r>
              <w:rPr>
                <w:rFonts w:hint="eastAsia" w:ascii="Times New Roman" w:hAnsi="Times New Roman" w:eastAsia="宋体" w:cs="宋体"/>
                <w:b/>
                <w:sz w:val="18"/>
                <w:szCs w:val="18"/>
              </w:rPr>
              <w:t>实践</w:t>
            </w:r>
          </w:p>
        </w:tc>
        <w:tc>
          <w:tcPr>
            <w:tcW w:w="2648" w:type="dxa"/>
            <w:vMerge w:val="continue"/>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p>
        </w:tc>
        <w:tc>
          <w:tcPr>
            <w:tcW w:w="2641" w:type="dxa"/>
            <w:vMerge w:val="continue"/>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p>
        </w:tc>
        <w:tc>
          <w:tcPr>
            <w:tcW w:w="1338" w:type="dxa"/>
            <w:vMerge w:val="continue"/>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rPr>
            </w:pPr>
            <w:r>
              <w:rPr>
                <w:rFonts w:hint="eastAsia" w:ascii="Times New Roman" w:hAnsi="Times New Roman" w:eastAsia="宋体" w:cs="宋体"/>
                <w:b w:val="0"/>
                <w:bCs w:val="0"/>
                <w:sz w:val="18"/>
                <w:szCs w:val="18"/>
              </w:rPr>
              <w:t>1</w:t>
            </w:r>
          </w:p>
        </w:tc>
        <w:tc>
          <w:tcPr>
            <w:tcW w:w="1581"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染整技术实验</w:t>
            </w:r>
          </w:p>
        </w:tc>
        <w:tc>
          <w:tcPr>
            <w:tcW w:w="584"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618"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60</w:t>
            </w:r>
          </w:p>
        </w:tc>
        <w:tc>
          <w:tcPr>
            <w:tcW w:w="26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1.了解实验室操作基本安全知识；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2.掌握染整实训室基本操作规范；</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3.熟悉染色设备操作及使用方法。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4.能熟练掌握染整实验基本计算、概念。</w:t>
            </w:r>
          </w:p>
        </w:tc>
        <w:tc>
          <w:tcPr>
            <w:tcW w:w="2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rPr>
              <w:t>染整试化验人员必备的安全常识、溶液配制、配方计算及常用试化验仪器设备的操作规程；纺织材料、染整助剂、</w:t>
            </w:r>
            <w:r>
              <w:rPr>
                <w:rFonts w:hint="eastAsia" w:ascii="Times New Roman" w:hAnsi="Times New Roman" w:eastAsia="宋体" w:cs="宋体"/>
                <w:i w:val="0"/>
                <w:iCs w:val="0"/>
                <w:caps w:val="0"/>
                <w:color w:val="333333"/>
                <w:spacing w:val="0"/>
                <w:sz w:val="18"/>
                <w:szCs w:val="18"/>
                <w:shd w:val="clear" w:fill="FFFFFF"/>
              </w:rPr>
              <w:fldChar w:fldCharType="begin"/>
            </w:r>
            <w:r>
              <w:rPr>
                <w:rFonts w:hint="eastAsia" w:ascii="Times New Roman" w:hAnsi="Times New Roman" w:eastAsia="宋体" w:cs="宋体"/>
                <w:i w:val="0"/>
                <w:iCs w:val="0"/>
                <w:caps w:val="0"/>
                <w:color w:val="333333"/>
                <w:spacing w:val="0"/>
                <w:sz w:val="18"/>
                <w:szCs w:val="18"/>
                <w:shd w:val="clear" w:fill="FFFFFF"/>
              </w:rPr>
              <w:instrText xml:space="preserve"> HYPERLINK "https://baike.baidu.com/item/%E6%9F%93%E6%96%99/1145782" \t "https://baike.baidu.com/item/%E6%9F%93%E6%95%B4%E6%8A%80%E6%9C%AF%E5%AE%9E%E9%AA%8C%EF%BC%88%E7%AC%AC2%E7%89%88%EF%BC%89/_blank" </w:instrText>
            </w:r>
            <w:r>
              <w:rPr>
                <w:rFonts w:hint="eastAsia" w:ascii="Times New Roman" w:hAnsi="Times New Roman" w:eastAsia="宋体" w:cs="宋体"/>
                <w:i w:val="0"/>
                <w:iCs w:val="0"/>
                <w:caps w:val="0"/>
                <w:color w:val="333333"/>
                <w:spacing w:val="0"/>
                <w:sz w:val="18"/>
                <w:szCs w:val="18"/>
                <w:shd w:val="clear" w:fill="FFFFFF"/>
              </w:rPr>
              <w:fldChar w:fldCharType="separate"/>
            </w:r>
            <w:r>
              <w:rPr>
                <w:rFonts w:hint="eastAsia" w:ascii="Times New Roman" w:hAnsi="Times New Roman" w:eastAsia="宋体" w:cs="宋体"/>
                <w:i w:val="0"/>
                <w:iCs w:val="0"/>
                <w:caps w:val="0"/>
                <w:color w:val="333333"/>
                <w:spacing w:val="0"/>
                <w:sz w:val="18"/>
                <w:szCs w:val="18"/>
                <w:shd w:val="clear" w:fill="FFFFFF"/>
              </w:rPr>
              <w:t>染料</w:t>
            </w:r>
            <w:r>
              <w:rPr>
                <w:rFonts w:hint="eastAsia" w:ascii="Times New Roman" w:hAnsi="Times New Roman" w:eastAsia="宋体" w:cs="宋体"/>
                <w:i w:val="0"/>
                <w:iCs w:val="0"/>
                <w:caps w:val="0"/>
                <w:color w:val="333333"/>
                <w:spacing w:val="0"/>
                <w:sz w:val="18"/>
                <w:szCs w:val="18"/>
                <w:shd w:val="clear" w:fill="FFFFFF"/>
              </w:rPr>
              <w:fldChar w:fldCharType="end"/>
            </w:r>
            <w:r>
              <w:rPr>
                <w:rFonts w:hint="eastAsia" w:ascii="Times New Roman" w:hAnsi="Times New Roman" w:eastAsia="宋体" w:cs="宋体"/>
                <w:i w:val="0"/>
                <w:iCs w:val="0"/>
                <w:caps w:val="0"/>
                <w:color w:val="333333"/>
                <w:spacing w:val="0"/>
                <w:sz w:val="18"/>
                <w:szCs w:val="18"/>
                <w:shd w:val="clear" w:fill="FFFFFF"/>
              </w:rPr>
              <w:t>的分析测试方法；常用纺织品的前处理、染色、印花、后整理工艺操作及产品质量评价方法；生态纺织品检测与印染车间快速测定方法等。</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b w:val="0"/>
                <w:bCs w:val="0"/>
                <w:sz w:val="18"/>
                <w:szCs w:val="18"/>
                <w:lang w:val="en-US" w:eastAsia="zh-CN"/>
              </w:rPr>
              <w:t>2</w:t>
            </w:r>
          </w:p>
        </w:tc>
        <w:tc>
          <w:tcPr>
            <w:tcW w:w="1581"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染整助剂</w:t>
            </w:r>
          </w:p>
        </w:tc>
        <w:tc>
          <w:tcPr>
            <w:tcW w:w="584"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20</w:t>
            </w:r>
          </w:p>
        </w:tc>
        <w:tc>
          <w:tcPr>
            <w:tcW w:w="618"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26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1.指导各种染整助剂的原材料、基本组成及作用；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2.知道各种常用助剂在纺织品染整加工中所起的作用和原理；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3.知道常用助剂的基本性能和在染整加工中的使用方法；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4.学会检测典型染整助剂的方法，并会对性能进行检测和对比。</w:t>
            </w:r>
          </w:p>
        </w:tc>
        <w:tc>
          <w:tcPr>
            <w:tcW w:w="2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1.理论教学主要讲授助剂基本作用机理、分类方法和检测方法，采用启发、引导的方式进行教学，举例说明各种染整助剂在染整生产实际中的应用，并通过阅读资料和拓展染整2.助剂应用技术的相关知识。</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sz w:val="18"/>
                <w:szCs w:val="18"/>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实践教学通过教师讲解、示范，学生按照要求进行操作训练，教师全程指导。本课程的实践教学以实验为主，以专项实训为辅，主要学习染整助剂的应用、基本性能检测和助剂性能测试。</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b w:val="0"/>
                <w:bCs w:val="0"/>
                <w:sz w:val="18"/>
                <w:szCs w:val="18"/>
                <w:lang w:val="en-US" w:eastAsia="zh-CN"/>
              </w:rPr>
              <w:t>3</w:t>
            </w:r>
          </w:p>
        </w:tc>
        <w:tc>
          <w:tcPr>
            <w:tcW w:w="1581"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纺织材料性能及识别</w:t>
            </w:r>
          </w:p>
        </w:tc>
        <w:tc>
          <w:tcPr>
            <w:tcW w:w="584"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60</w:t>
            </w:r>
          </w:p>
        </w:tc>
        <w:tc>
          <w:tcPr>
            <w:tcW w:w="618"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26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1.了解和掌握</w:t>
            </w:r>
            <w:r>
              <w:rPr>
                <w:rFonts w:hint="eastAsia" w:ascii="Times New Roman" w:hAnsi="Times New Roman" w:eastAsia="宋体" w:cs="宋体"/>
                <w:i w:val="0"/>
                <w:iCs w:val="0"/>
                <w:caps w:val="0"/>
                <w:color w:val="333333"/>
                <w:spacing w:val="0"/>
                <w:sz w:val="18"/>
                <w:szCs w:val="18"/>
                <w:shd w:val="clear" w:fill="FFFFFF"/>
                <w:lang w:val="en-US" w:eastAsia="zh-CN"/>
              </w:rPr>
              <w:fldChar w:fldCharType="begin"/>
            </w:r>
            <w:r>
              <w:rPr>
                <w:rFonts w:hint="eastAsia" w:ascii="Times New Roman" w:hAnsi="Times New Roman" w:eastAsia="宋体" w:cs="宋体"/>
                <w:i w:val="0"/>
                <w:iCs w:val="0"/>
                <w:caps w:val="0"/>
                <w:color w:val="333333"/>
                <w:spacing w:val="0"/>
                <w:sz w:val="18"/>
                <w:szCs w:val="18"/>
                <w:shd w:val="clear" w:fill="FFFFFF"/>
                <w:lang w:val="en-US" w:eastAsia="zh-CN"/>
              </w:rPr>
              <w:instrText xml:space="preserve"> HYPERLINK "https://baike.baidu.com/item/%E7%BA%BA%E7%BB%87%E6%9D%90%E6%96%99" \t "https://baike.baidu.com/item/%E7%BA%BA%E7%BB%87%E6%9D%90%E6%96%99%E6%80%A7%E8%83%BD%E5%8F%8A%E8%AF%86%E5%88%AB/_blank" </w:instrText>
            </w:r>
            <w:r>
              <w:rPr>
                <w:rFonts w:hint="eastAsia" w:ascii="Times New Roman" w:hAnsi="Times New Roman" w:eastAsia="宋体" w:cs="宋体"/>
                <w:i w:val="0"/>
                <w:iCs w:val="0"/>
                <w:caps w:val="0"/>
                <w:color w:val="333333"/>
                <w:spacing w:val="0"/>
                <w:sz w:val="18"/>
                <w:szCs w:val="18"/>
                <w:shd w:val="clear" w:fill="FFFFFF"/>
                <w:lang w:val="en-US" w:eastAsia="zh-CN"/>
              </w:rPr>
              <w:fldChar w:fldCharType="separate"/>
            </w:r>
            <w:r>
              <w:rPr>
                <w:rFonts w:hint="eastAsia" w:ascii="Times New Roman" w:hAnsi="Times New Roman" w:eastAsia="宋体" w:cs="宋体"/>
                <w:i w:val="0"/>
                <w:iCs w:val="0"/>
                <w:caps w:val="0"/>
                <w:color w:val="333333"/>
                <w:spacing w:val="0"/>
                <w:sz w:val="18"/>
                <w:szCs w:val="18"/>
                <w:shd w:val="clear" w:fill="FFFFFF"/>
                <w:lang w:val="en-US" w:eastAsia="zh-CN"/>
              </w:rPr>
              <w:t>纺织材料</w:t>
            </w:r>
            <w:r>
              <w:rPr>
                <w:rFonts w:hint="eastAsia" w:ascii="Times New Roman" w:hAnsi="Times New Roman" w:eastAsia="宋体" w:cs="宋体"/>
                <w:i w:val="0"/>
                <w:iCs w:val="0"/>
                <w:caps w:val="0"/>
                <w:color w:val="333333"/>
                <w:spacing w:val="0"/>
                <w:sz w:val="18"/>
                <w:szCs w:val="18"/>
                <w:shd w:val="clear" w:fill="FFFFFF"/>
                <w:lang w:val="en-US" w:eastAsia="zh-CN"/>
              </w:rPr>
              <w:fldChar w:fldCharType="end"/>
            </w:r>
            <w:r>
              <w:rPr>
                <w:rFonts w:hint="eastAsia" w:ascii="Times New Roman" w:hAnsi="Times New Roman" w:eastAsia="宋体" w:cs="宋体"/>
                <w:i w:val="0"/>
                <w:iCs w:val="0"/>
                <w:caps w:val="0"/>
                <w:color w:val="333333"/>
                <w:spacing w:val="0"/>
                <w:sz w:val="18"/>
                <w:szCs w:val="18"/>
                <w:shd w:val="clear" w:fill="FFFFFF"/>
                <w:lang w:val="en-US" w:eastAsia="zh-CN"/>
              </w:rPr>
              <w:t>的品种、性能及其鉴别方法；</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i w:val="0"/>
                <w:iCs w:val="0"/>
                <w:caps w:val="0"/>
                <w:color w:val="333333"/>
                <w:spacing w:val="0"/>
                <w:sz w:val="18"/>
                <w:szCs w:val="18"/>
                <w:shd w:val="clear" w:fill="FFFFFF"/>
                <w:lang w:val="en-US" w:eastAsia="zh-CN"/>
              </w:rPr>
              <w:t>2.学会对实际工作当中常遇到的纺织材料问题进行分析，从而提高学习者解决实际问题的能力，使之更适应企业工作的要求。</w:t>
            </w:r>
          </w:p>
        </w:tc>
        <w:tc>
          <w:tcPr>
            <w:tcW w:w="2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纺织纤维、纱线和织物的结构与性能特征，成形和加工过程对纺织材料的影响，测试和评价的依据与方法。内容涉及纺织材料的基础理论和涵盖范畴，包括：①纤维的分类、结构与形态特征，吸湿、力学、热学、光学、电学、声学等性质，以及纤维的鉴别与品质评定；②纱线的分类、结构与形态特征及其力学性质和品质评定；③织物的分类、结构与基本组织，力学性能、耐久性、润湿性、保形性、舒适性，风格与评价，防护功能和安全性及品质评定。</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b w:val="0"/>
                <w:bCs w:val="0"/>
                <w:sz w:val="18"/>
                <w:szCs w:val="18"/>
                <w:lang w:val="en-US" w:eastAsia="zh-CN"/>
              </w:rPr>
              <w:t>4</w:t>
            </w:r>
          </w:p>
        </w:tc>
        <w:tc>
          <w:tcPr>
            <w:tcW w:w="1581"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染整前处理工艺过程操作与管理</w:t>
            </w:r>
          </w:p>
        </w:tc>
        <w:tc>
          <w:tcPr>
            <w:tcW w:w="584"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618"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60</w:t>
            </w:r>
          </w:p>
        </w:tc>
        <w:tc>
          <w:tcPr>
            <w:tcW w:w="26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sz w:val="18"/>
                <w:szCs w:val="18"/>
                <w:lang w:val="en-US" w:eastAsia="zh-CN"/>
              </w:rPr>
              <w:t>1.</w:t>
            </w:r>
            <w:r>
              <w:rPr>
                <w:rFonts w:hint="eastAsia" w:ascii="Times New Roman" w:hAnsi="Times New Roman" w:eastAsia="宋体" w:cs="宋体"/>
                <w:i w:val="0"/>
                <w:iCs w:val="0"/>
                <w:caps w:val="0"/>
                <w:color w:val="333333"/>
                <w:spacing w:val="0"/>
                <w:sz w:val="18"/>
                <w:szCs w:val="18"/>
                <w:shd w:val="clear" w:fill="FFFFFF"/>
                <w:lang w:val="en-US" w:eastAsia="zh-CN"/>
              </w:rPr>
              <w:t>使学生能根据纺织品的风格特点选用合适的前处理方法和设备；</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2.使学生能够根据纺织品的风格特点制定合适的前处理工艺，包括助剂的选用、前处理溶液的配制；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i w:val="0"/>
                <w:iCs w:val="0"/>
                <w:caps w:val="0"/>
                <w:color w:val="333333"/>
                <w:spacing w:val="0"/>
                <w:sz w:val="18"/>
                <w:szCs w:val="18"/>
                <w:shd w:val="clear" w:fill="FFFFFF"/>
                <w:lang w:val="en-US" w:eastAsia="zh-CN"/>
              </w:rPr>
              <w:t>3.掌握纺织品纤维制品前处理的加工方法、工艺，并能对前处理半制品的质量进行检测，包括白度、毛效、损伤等。</w:t>
            </w:r>
          </w:p>
        </w:tc>
        <w:tc>
          <w:tcPr>
            <w:tcW w:w="2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主要课程内容为前处理加工技术，包括各位纺织纤维制品前处理的基本知识、前处理加工的原理、加工设备和加工工艺等。</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b w:val="0"/>
                <w:bCs w:val="0"/>
                <w:sz w:val="18"/>
                <w:szCs w:val="18"/>
                <w:lang w:val="en-US" w:eastAsia="zh-CN"/>
              </w:rPr>
              <w:t>5</w:t>
            </w:r>
          </w:p>
        </w:tc>
        <w:tc>
          <w:tcPr>
            <w:tcW w:w="1581"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纺织品染色工艺过程操作与管理</w:t>
            </w:r>
          </w:p>
        </w:tc>
        <w:tc>
          <w:tcPr>
            <w:tcW w:w="584"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618" w:type="dxa"/>
            <w:noWrap w:val="0"/>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60</w:t>
            </w:r>
          </w:p>
        </w:tc>
        <w:tc>
          <w:tcPr>
            <w:tcW w:w="264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1.掌握各类纤维制品染色的基本方法和原理；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2.具有分析、确认、实施并调整染色工艺的专业实践能力；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i w:val="0"/>
                <w:iCs w:val="0"/>
                <w:caps w:val="0"/>
                <w:color w:val="333333"/>
                <w:spacing w:val="0"/>
                <w:sz w:val="18"/>
                <w:szCs w:val="18"/>
                <w:shd w:val="clear" w:fill="FFFFFF"/>
                <w:lang w:val="en-US" w:eastAsia="zh-CN"/>
              </w:rPr>
              <w:t>3.培养学生解决纺织品染色生产实际问题的职业能力，为学生毕业后从事纺织品染色岗位奠定基础。</w:t>
            </w:r>
          </w:p>
        </w:tc>
        <w:tc>
          <w:tcPr>
            <w:tcW w:w="26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主要介绍染料的知识与选用，各类纤维制品染色用染料及设备的选用，染色过程的控制，常用染料染色的特点、原理、方法及工艺，并对目前应用较为成熟的新材料、新设备、新工艺、新助剂作出适当的介绍。</w:t>
            </w:r>
          </w:p>
        </w:tc>
        <w:tc>
          <w:tcPr>
            <w:tcW w:w="13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6</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纺织品印花工艺过程操作与管理</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60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1.掌握隔了纤维制品印花的基本方法与原理；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2.具有分析、确认、实施并调整印花工艺的专业实践能力；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3.培养学生解决纺织品印花实际生产中存在的印花疵病等问题，为毕业后从事纺织品印花工作岗位奠定基础。</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cs="宋体"/>
                <w:i w:val="0"/>
                <w:iCs w:val="0"/>
                <w:caps w:val="0"/>
                <w:color w:val="333333"/>
                <w:spacing w:val="0"/>
                <w:sz w:val="18"/>
                <w:szCs w:val="18"/>
                <w:shd w:val="clear" w:fill="FFFFFF"/>
                <w:lang w:val="en-US" w:eastAsia="zh-CN"/>
              </w:rPr>
              <w:t>课程主要内容包括</w:t>
            </w:r>
            <w:r>
              <w:rPr>
                <w:rFonts w:hint="eastAsia" w:ascii="Times New Roman" w:hAnsi="Times New Roman" w:eastAsia="宋体" w:cs="宋体"/>
                <w:i w:val="0"/>
                <w:iCs w:val="0"/>
                <w:caps w:val="0"/>
                <w:color w:val="333333"/>
                <w:spacing w:val="0"/>
                <w:sz w:val="18"/>
                <w:szCs w:val="18"/>
                <w:shd w:val="clear" w:fill="FFFFFF"/>
                <w:lang w:val="en-US" w:eastAsia="zh-CN"/>
              </w:rPr>
              <w:t>纺织品印花的基本知识、印花原理和印花设备，系统地介绍了印花制版、印花原糊的选用和调制、各种纤维织物的印花工艺、纺织品印花检测与控制以及疵病防治。</w:t>
            </w:r>
          </w:p>
        </w:tc>
        <w:tc>
          <w:tcPr>
            <w:tcW w:w="13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7</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纺织品后整理工艺过程操作与管理</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60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1.掌握纺织品整理的目的、方法及基本概念；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i w:val="0"/>
                <w:iCs w:val="0"/>
                <w:caps w:val="0"/>
                <w:color w:val="333333"/>
                <w:spacing w:val="0"/>
                <w:sz w:val="18"/>
                <w:szCs w:val="18"/>
                <w:shd w:val="clear" w:fill="FFFFFF"/>
                <w:lang w:val="en-US" w:eastAsia="zh-CN"/>
              </w:rPr>
              <w:t>2.掌握对棉、羊毛、丝绸、涤纶等各类纤维整理基本原理、主要的工艺流程、工艺条件和参数因素的分析，学习相关的设备的使用和维修；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i w:val="0"/>
                <w:iCs w:val="0"/>
                <w:caps w:val="0"/>
                <w:color w:val="333333"/>
                <w:spacing w:val="0"/>
                <w:sz w:val="18"/>
                <w:szCs w:val="18"/>
                <w:shd w:val="clear" w:fill="FFFFFF"/>
                <w:lang w:val="en-US" w:eastAsia="zh-CN"/>
              </w:rPr>
              <w:t>3.了解纺织品的</w:t>
            </w:r>
            <w:r>
              <w:rPr>
                <w:rFonts w:hint="eastAsia" w:ascii="Times New Roman" w:hAnsi="Times New Roman" w:eastAsia="宋体" w:cs="宋体"/>
                <w:b w:val="0"/>
                <w:bCs w:val="0"/>
                <w:kern w:val="2"/>
                <w:sz w:val="18"/>
                <w:szCs w:val="18"/>
                <w:lang w:val="en-US" w:eastAsia="zh-CN" w:bidi="ar-SA"/>
              </w:rPr>
              <w:t>整理</w:t>
            </w:r>
            <w:r>
              <w:rPr>
                <w:rFonts w:hint="eastAsia" w:ascii="Times New Roman" w:hAnsi="Times New Roman" w:eastAsia="宋体" w:cs="宋体"/>
                <w:i w:val="0"/>
                <w:iCs w:val="0"/>
                <w:caps w:val="0"/>
                <w:color w:val="333333"/>
                <w:spacing w:val="0"/>
                <w:sz w:val="18"/>
                <w:szCs w:val="18"/>
                <w:shd w:val="clear" w:fill="FFFFFF"/>
                <w:lang w:val="en-US" w:eastAsia="zh-CN"/>
              </w:rPr>
              <w:t>发展方向，为将来的生产实践打下良好的理论基础，以适应现代化染整工业对高层次专业人才的需要。</w:t>
            </w:r>
          </w:p>
        </w:tc>
        <w:tc>
          <w:tcPr>
            <w:tcW w:w="264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i w:val="0"/>
                <w:iCs w:val="0"/>
                <w:caps w:val="0"/>
                <w:color w:val="333333"/>
                <w:spacing w:val="0"/>
                <w:sz w:val="18"/>
                <w:szCs w:val="18"/>
                <w:shd w:val="clear" w:fill="FFFFFF"/>
                <w:lang w:val="en-US" w:eastAsia="zh-CN"/>
              </w:rPr>
            </w:pPr>
            <w:r>
              <w:rPr>
                <w:rFonts w:hint="eastAsia" w:cs="宋体"/>
                <w:i w:val="0"/>
                <w:iCs w:val="0"/>
                <w:caps w:val="0"/>
                <w:color w:val="333333"/>
                <w:spacing w:val="0"/>
                <w:sz w:val="18"/>
                <w:szCs w:val="18"/>
                <w:shd w:val="clear" w:fill="FFFFFF"/>
                <w:lang w:val="en-US" w:eastAsia="zh-CN"/>
              </w:rPr>
              <w:t>课程主要介绍纺织品的一般整理、树脂（防皱）整理、功能整理的工艺原理、工艺条件、工艺分析和设备。通过理论讲授和实践教学，提高学生理论联系实践的能力。</w:t>
            </w:r>
          </w:p>
        </w:tc>
        <w:tc>
          <w:tcPr>
            <w:tcW w:w="133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i w:val="0"/>
                <w:iCs w:val="0"/>
                <w:caps w:val="0"/>
                <w:color w:val="333333"/>
                <w:spacing w:val="0"/>
                <w:sz w:val="18"/>
                <w:szCs w:val="18"/>
                <w:shd w:val="clear" w:fill="FFFFFF"/>
                <w:lang w:val="en-US" w:eastAsia="zh-CN"/>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8</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染整打样</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20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180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通过对课程的学习，使学生具备本专业高素质技术技能型人才所必备的染色打样基本知识和基本技能，具备独立打样、调整处方和组织放大样的能力，提高学生的综合素质，增强适应染整技术的工作适应能力。</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课程主要介绍染色打样所应具备的基本基础知识、所需染色仪器设备、配色打样基本资料的制作与积累方法，属于配色打样人员应知应会内容。并介绍了配色原理、配色打样内容及方法，对于计算机测配色系统的应用做了基本介绍。</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9</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纺织品检测技术</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40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160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1.了解纺织品检测的基础知识；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2.掌握织物类别的识别及结构分析；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3.掌握纤维的测试与分析；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4.掌握纱线的测试与分析；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5.掌握常规的织物相关性能的测试与分析；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6.掌握纺织品生态指标的检测；7.了解纺织品检测用到的常规仪器设备。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本课程主要对常见纺织面料的识别和常用指标 的检测为依托，系统叙述了纤维、纱线、面料的相关知识要点，阐述纺织品加工过程中涉及的纺织面料的相关知识。</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印花图案设计</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40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通过本课程的学习与训练，开拓学生的思维想象力，引导学生建立“创意”的观念，培养学生的设计理念与创造能力，改变学生对事物造型的一般性认识与理解，打破学生过于理性的思维定势；训练学生有意识地捕捉生活中的视觉形象，鼓励学生发挥联想与想象，并创造新的视觉形象；通过象征方法，培养学生对创意内涵的发掘；通过表现和处理方法，培养学生的形式美感，增强创意的表现力；同时，也培养了学生善于思考问题，分析问题，解决问题的能力和动手进行设计制作的能力。</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1.引导学生在图形的绘制上做到高度概括；</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2.在保持对象的基本特征的基础上运用变形、夸张等多种表现手法对图形进行改造；</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3.根据主题的需要选择相关的图形运用正负形、同构图形、元素代替、共生图形、矛盾空间、影子的创意、比拟手法、渐变图形等表现形式把两个或两个以上的图形进行整合，形成新的具有创新性、有一定含义的图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4.布置不同主题的课题，要求充分认识图形的形式美法则及创意思维方法。设计出具有一定涵义的创意图案作品。</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11</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染织设计</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40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通过对染织图案概念、染织图案历史的学习，了解相关的一些基本理论，包括染织图案的种类、图案与染织设计、中西方染织图案的历史，使学生理解染织图案的独特魅力。同时对染织图案的来源、染织图案的编排学习，了解染织图案的各种表现形式和表现技法。</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染织图案设计作为染整纺织专业课程的一种形式，是染织艺术设计的一门重要课程，主要是培养学生对于染织图案的审美和运用，训练学生对于染织图案的感受力，它涉及的内容主要有服饰面料图案与就是面料图案设计。</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12</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印花分色</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80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1.了解和掌握纺织品印花技术的基本知识。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2.掌握分色描稿软件的使用方法；</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3.能熟练进行花回接头、花型精度处理工作。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4.能根据纺织品印花的制版要求进行转版。</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本课程将着重阐述纺纺织品印花基本工艺及基本原理，分别介绍印染美术史、系统概要、工具使用、输入输出使用以及打版的要求等。同时加强学生动手能力，要求能设计并制作出达到本课程所要求的纺织品印花产品。</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13</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纺织品贸易</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80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1.知识要求：熟练掌握现代纺织经济与纺织品贸易各个业务环节应具备的基本知识，掌握纺织品外贸交易的程序和方法，深入了解有关的国际贸易惯例及法律知识，了解其它贸易方式，对交易磋商及合同签订有一个感性认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cs="宋体"/>
                <w:b w:val="0"/>
                <w:bCs w:val="0"/>
                <w:kern w:val="2"/>
                <w:sz w:val="18"/>
                <w:szCs w:val="18"/>
                <w:lang w:val="en-US" w:eastAsia="zh-CN" w:bidi="ar-SA"/>
              </w:rPr>
              <w:t>2.</w:t>
            </w:r>
            <w:r>
              <w:rPr>
                <w:rFonts w:hint="eastAsia" w:ascii="Times New Roman" w:hAnsi="Times New Roman" w:eastAsia="宋体" w:cs="宋体"/>
                <w:b w:val="0"/>
                <w:bCs w:val="0"/>
                <w:kern w:val="2"/>
                <w:sz w:val="18"/>
                <w:szCs w:val="18"/>
                <w:lang w:val="en-US" w:eastAsia="zh-CN" w:bidi="ar-SA"/>
              </w:rPr>
              <w:t xml:space="preserve">能力要求：熟悉国际贸易惯例、法律、法规；具有纺织品贸易合同磋商及签订能力；具有履行出口及进口合同的能力；并能取得外贸业务员、跟单员、单证员、报检员等相关的资格证书。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cs="宋体"/>
                <w:b w:val="0"/>
                <w:bCs w:val="0"/>
                <w:kern w:val="2"/>
                <w:sz w:val="18"/>
                <w:szCs w:val="18"/>
                <w:lang w:val="en-US" w:eastAsia="zh-CN" w:bidi="ar-SA"/>
              </w:rPr>
              <w:t>3.</w:t>
            </w:r>
            <w:r>
              <w:rPr>
                <w:rFonts w:hint="eastAsia" w:ascii="Times New Roman" w:hAnsi="Times New Roman" w:eastAsia="宋体" w:cs="宋体"/>
                <w:b w:val="0"/>
                <w:bCs w:val="0"/>
                <w:kern w:val="2"/>
                <w:sz w:val="18"/>
                <w:szCs w:val="18"/>
                <w:lang w:val="en-US" w:eastAsia="zh-CN" w:bidi="ar-SA"/>
              </w:rPr>
              <w:t>素质要求：学生必须具备竞争意识、创新能力、团队合作能力等基本素质要求。</w:t>
            </w:r>
          </w:p>
          <w:p>
            <w:pPr>
              <w:snapToGrid w:val="0"/>
              <w:spacing w:line="300" w:lineRule="auto"/>
              <w:ind w:left="0" w:leftChars="0" w:firstLine="0" w:firstLineChars="0"/>
              <w:rPr>
                <w:rFonts w:hint="eastAsia" w:ascii="Times New Roman" w:hAnsi="Times New Roman" w:eastAsia="宋体" w:cs="宋体"/>
                <w:b w:val="0"/>
                <w:bCs w:val="0"/>
                <w:kern w:val="2"/>
                <w:sz w:val="18"/>
                <w:szCs w:val="18"/>
                <w:lang w:val="en-US" w:eastAsia="zh-CN" w:bidi="ar-SA"/>
              </w:rPr>
            </w:pP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本课程针对人才需求组织教学内容，按照工作过程设计教学环节。专门研究纺织品外贸的具体过程，涉及到纺织贸易理论与政策、国际商法、国际贸易惯例、纺织企业管理、纺织品市场营销等多个学科知识的综合运用，是一门具有涉外活动特点、理论与实践结合紧密的应用性学科。为岗位需求提供职业能力，为培养高素质技能型专门人才提供保障。</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14</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手工印染艺术</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120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通过教学，使学生熟悉中国古老的民间艺术，熟练掌握印染工艺的理论知识并能指到今后实验操作，初步培养学生严谨的设计理念。为今后进行教学、科研和工程实践打下坚实的基础。要求学生通过该可程的学习，掌握印染的基本知识。在学习过程中通过一定数量的制作练习，达到上述要求，并掌握印染操作基本技能。</w:t>
            </w:r>
          </w:p>
          <w:p>
            <w:pPr>
              <w:snapToGrid w:val="0"/>
              <w:spacing w:line="300" w:lineRule="auto"/>
              <w:ind w:left="0" w:leftChars="0" w:firstLine="0" w:firstLineChars="0"/>
              <w:rPr>
                <w:rFonts w:hint="eastAsia" w:ascii="Times New Roman" w:hAnsi="Times New Roman" w:eastAsia="宋体" w:cs="宋体"/>
                <w:b w:val="0"/>
                <w:bCs w:val="0"/>
                <w:kern w:val="2"/>
                <w:sz w:val="18"/>
                <w:szCs w:val="18"/>
                <w:lang w:val="en-US" w:eastAsia="zh-CN" w:bidi="ar-SA"/>
              </w:rPr>
            </w:pP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cs="宋体"/>
                <w:b w:val="0"/>
                <w:bCs w:val="0"/>
                <w:kern w:val="2"/>
                <w:sz w:val="18"/>
                <w:szCs w:val="18"/>
                <w:lang w:val="en-US" w:eastAsia="zh-CN" w:bidi="ar-SA"/>
              </w:rPr>
              <w:t>主要介绍</w:t>
            </w:r>
            <w:r>
              <w:rPr>
                <w:rFonts w:hint="eastAsia" w:ascii="Times New Roman" w:hAnsi="Times New Roman" w:eastAsia="宋体" w:cs="宋体"/>
                <w:b w:val="0"/>
                <w:bCs w:val="0"/>
                <w:kern w:val="2"/>
                <w:sz w:val="18"/>
                <w:szCs w:val="18"/>
                <w:lang w:val="en-US" w:eastAsia="zh-CN" w:bidi="ar-SA"/>
              </w:rPr>
              <w:t>手工印染的</w:t>
            </w:r>
            <w:r>
              <w:rPr>
                <w:rFonts w:hint="eastAsia" w:cs="宋体"/>
                <w:b w:val="0"/>
                <w:bCs w:val="0"/>
                <w:kern w:val="2"/>
                <w:sz w:val="18"/>
                <w:szCs w:val="18"/>
                <w:lang w:val="en-US" w:eastAsia="zh-CN" w:bidi="ar-SA"/>
              </w:rPr>
              <w:t>起源、发展和</w:t>
            </w:r>
            <w:r>
              <w:rPr>
                <w:rFonts w:hint="eastAsia" w:ascii="Times New Roman" w:hAnsi="Times New Roman" w:eastAsia="宋体" w:cs="宋体"/>
                <w:b w:val="0"/>
                <w:bCs w:val="0"/>
                <w:kern w:val="2"/>
                <w:sz w:val="18"/>
                <w:szCs w:val="18"/>
                <w:lang w:val="en-US" w:eastAsia="zh-CN" w:bidi="ar-SA"/>
              </w:rPr>
              <w:t>基本概念</w:t>
            </w:r>
            <w:r>
              <w:rPr>
                <w:rFonts w:hint="eastAsia" w:cs="宋体"/>
                <w:b w:val="0"/>
                <w:bCs w:val="0"/>
                <w:kern w:val="2"/>
                <w:sz w:val="18"/>
                <w:szCs w:val="18"/>
                <w:lang w:val="en-US" w:eastAsia="zh-CN" w:bidi="ar-SA"/>
              </w:rPr>
              <w:t>；学习</w:t>
            </w:r>
            <w:r>
              <w:rPr>
                <w:rFonts w:hint="eastAsia" w:ascii="Times New Roman" w:hAnsi="Times New Roman" w:eastAsia="宋体" w:cs="宋体"/>
                <w:b w:val="0"/>
                <w:bCs w:val="0"/>
                <w:kern w:val="2"/>
                <w:sz w:val="18"/>
                <w:szCs w:val="18"/>
                <w:lang w:val="en-US" w:eastAsia="zh-CN" w:bidi="ar-SA"/>
              </w:rPr>
              <w:t>手工印染作品</w:t>
            </w:r>
            <w:r>
              <w:rPr>
                <w:rFonts w:hint="eastAsia" w:cs="宋体"/>
                <w:b w:val="0"/>
                <w:bCs w:val="0"/>
                <w:kern w:val="2"/>
                <w:sz w:val="18"/>
                <w:szCs w:val="18"/>
                <w:lang w:val="en-US" w:eastAsia="zh-CN" w:bidi="ar-SA"/>
              </w:rPr>
              <w:t>的制作与</w:t>
            </w:r>
            <w:r>
              <w:rPr>
                <w:rFonts w:hint="eastAsia" w:ascii="Times New Roman" w:hAnsi="Times New Roman" w:eastAsia="宋体" w:cs="宋体"/>
                <w:b w:val="0"/>
                <w:bCs w:val="0"/>
                <w:kern w:val="2"/>
                <w:sz w:val="18"/>
                <w:szCs w:val="18"/>
                <w:lang w:val="en-US" w:eastAsia="zh-CN" w:bidi="ar-SA"/>
              </w:rPr>
              <w:t>赏析</w:t>
            </w:r>
            <w:r>
              <w:rPr>
                <w:rFonts w:hint="eastAsia" w:cs="宋体"/>
                <w:b w:val="0"/>
                <w:bCs w:val="0"/>
                <w:kern w:val="2"/>
                <w:sz w:val="18"/>
                <w:szCs w:val="18"/>
                <w:lang w:val="en-US" w:eastAsia="zh-CN" w:bidi="ar-SA"/>
              </w:rPr>
              <w:t>；学习</w:t>
            </w:r>
            <w:r>
              <w:rPr>
                <w:rFonts w:hint="eastAsia" w:ascii="Times New Roman" w:hAnsi="Times New Roman" w:eastAsia="宋体" w:cs="宋体"/>
                <w:b w:val="0"/>
                <w:bCs w:val="0"/>
                <w:kern w:val="2"/>
                <w:sz w:val="18"/>
                <w:szCs w:val="18"/>
                <w:lang w:val="en-US" w:eastAsia="zh-CN" w:bidi="ar-SA"/>
              </w:rPr>
              <w:t>植物染料提取</w:t>
            </w:r>
            <w:r>
              <w:rPr>
                <w:rFonts w:hint="eastAsia" w:cs="宋体"/>
                <w:b w:val="0"/>
                <w:bCs w:val="0"/>
                <w:kern w:val="2"/>
                <w:sz w:val="18"/>
                <w:szCs w:val="18"/>
                <w:lang w:val="en-US" w:eastAsia="zh-CN" w:bidi="ar-SA"/>
              </w:rPr>
              <w:t>与使用方法；学习</w:t>
            </w:r>
            <w:r>
              <w:rPr>
                <w:rFonts w:hint="eastAsia" w:ascii="Times New Roman" w:hAnsi="Times New Roman" w:eastAsia="宋体" w:cs="宋体"/>
                <w:b w:val="0"/>
                <w:bCs w:val="0"/>
                <w:kern w:val="2"/>
                <w:sz w:val="18"/>
                <w:szCs w:val="18"/>
                <w:lang w:val="en-US" w:eastAsia="zh-CN" w:bidi="ar-SA"/>
              </w:rPr>
              <w:t>扎染工艺</w:t>
            </w:r>
            <w:r>
              <w:rPr>
                <w:rFonts w:hint="eastAsia" w:cs="宋体"/>
                <w:b w:val="0"/>
                <w:bCs w:val="0"/>
                <w:kern w:val="2"/>
                <w:sz w:val="18"/>
                <w:szCs w:val="18"/>
                <w:lang w:val="en-US" w:eastAsia="zh-CN" w:bidi="ar-SA"/>
              </w:rPr>
              <w:t>、</w:t>
            </w:r>
            <w:r>
              <w:rPr>
                <w:rFonts w:hint="eastAsia" w:ascii="Times New Roman" w:hAnsi="Times New Roman" w:eastAsia="宋体" w:cs="宋体"/>
                <w:b w:val="0"/>
                <w:bCs w:val="0"/>
                <w:kern w:val="2"/>
                <w:sz w:val="18"/>
                <w:szCs w:val="18"/>
                <w:lang w:val="en-US" w:eastAsia="zh-CN" w:bidi="ar-SA"/>
              </w:rPr>
              <w:t>蜡染制作技法</w:t>
            </w:r>
            <w:r>
              <w:rPr>
                <w:rFonts w:hint="eastAsia" w:cs="宋体"/>
                <w:b w:val="0"/>
                <w:bCs w:val="0"/>
                <w:kern w:val="2"/>
                <w:sz w:val="18"/>
                <w:szCs w:val="18"/>
                <w:lang w:val="en-US" w:eastAsia="zh-CN" w:bidi="ar-SA"/>
              </w:rPr>
              <w:t>、</w:t>
            </w:r>
            <w:r>
              <w:rPr>
                <w:rFonts w:hint="eastAsia" w:ascii="Times New Roman" w:hAnsi="Times New Roman" w:eastAsia="宋体" w:cs="宋体"/>
                <w:b w:val="0"/>
                <w:bCs w:val="0"/>
                <w:kern w:val="2"/>
                <w:sz w:val="18"/>
                <w:szCs w:val="18"/>
                <w:lang w:val="en-US" w:eastAsia="zh-CN" w:bidi="ar-SA"/>
              </w:rPr>
              <w:t>手绘与热转印技术</w:t>
            </w:r>
            <w:r>
              <w:rPr>
                <w:rFonts w:hint="eastAsia" w:cs="宋体"/>
                <w:b w:val="0"/>
                <w:bCs w:val="0"/>
                <w:kern w:val="2"/>
                <w:sz w:val="18"/>
                <w:szCs w:val="18"/>
                <w:lang w:val="en-US" w:eastAsia="zh-CN" w:bidi="ar-SA"/>
              </w:rPr>
              <w:t>等。</w:t>
            </w: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both"/>
              <w:textAlignment w:val="auto"/>
              <w:outlineLvl w:val="9"/>
              <w:rPr>
                <w:rFonts w:hint="eastAsia" w:ascii="Times New Roman" w:hAnsi="Times New Roman" w:eastAsia="宋体" w:cs="宋体"/>
                <w:b w:val="0"/>
                <w:bCs w:val="0"/>
                <w:kern w:val="2"/>
                <w:sz w:val="18"/>
                <w:szCs w:val="18"/>
                <w:lang w:val="en-US" w:eastAsia="zh-CN" w:bidi="ar-SA"/>
              </w:rPr>
            </w:pP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15</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染整跟单</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60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了解常见纺织面料的染色方法和染色工艺，以及染色操作过程中的跟单要求，掌握纺织品染色的跟单原理，掌握普遍被印染企业采用的跟单的操作方法，通过实践操作，使学生能根据真实的印染企业染色工艺单要求，进行跟单操作。</w:t>
            </w:r>
          </w:p>
          <w:p>
            <w:pPr>
              <w:snapToGrid w:val="0"/>
              <w:spacing w:line="300" w:lineRule="auto"/>
              <w:ind w:left="0" w:leftChars="0" w:firstLine="0" w:firstLineChars="0"/>
              <w:rPr>
                <w:rFonts w:hint="eastAsia" w:ascii="Times New Roman" w:hAnsi="Times New Roman" w:eastAsia="宋体" w:cs="宋体"/>
                <w:b w:val="0"/>
                <w:bCs w:val="0"/>
                <w:kern w:val="2"/>
                <w:sz w:val="18"/>
                <w:szCs w:val="18"/>
                <w:lang w:val="en-US" w:eastAsia="zh-CN" w:bidi="ar-SA"/>
              </w:rPr>
            </w:pPr>
          </w:p>
        </w:tc>
        <w:tc>
          <w:tcPr>
            <w:tcW w:w="2641" w:type="dxa"/>
          </w:tcPr>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both"/>
              <w:textAlignment w:val="auto"/>
              <w:outlineLvl w:val="9"/>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将课程的教学内容设计成若干个工作任务领域，以工作任务领域为中心引出相关专业知识；以典型的纺织品产品如棉，涤纶，涤棉等的染色跟单为基础，展开典型纺织品产品的染色跟单操作教学过程。</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16</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新型纺织材料</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80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使学生掌握新型纺织品的定义与分类，产业用纺织品中纤维的性能、加工技术及其产品应用。培养学生具备具备不同领域产业用纺织品的初步选择能力。引导学生关注新型纺织品的新进展、新成果、前沿课题，拓宽学生眼界、开发学生思路、提高学生的学习兴趣，也为今后从事相关工作做好知识准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在了解产业用纺织品的特殊用途基础上，学习各种产业用纺织品的纤维材料、纺织品的生产工艺为目的。针对中职教学的特点，以学生职业能力培养和职业素质培养为核心，以典型工作任务分析为依据，在教学上本着理论够用，方法适用，与专业密切结合的特点，将学生专业能力、方法能力和社会能力相结合，真正体现课程的职业性、实践性和开放性。</w:t>
            </w: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both"/>
              <w:textAlignment w:val="auto"/>
              <w:outlineLvl w:val="9"/>
              <w:rPr>
                <w:rFonts w:hint="eastAsia" w:ascii="Times New Roman" w:hAnsi="Times New Roman" w:eastAsia="宋体" w:cs="宋体"/>
                <w:b w:val="0"/>
                <w:bCs w:val="0"/>
                <w:kern w:val="2"/>
                <w:sz w:val="18"/>
                <w:szCs w:val="18"/>
                <w:lang w:val="en-US" w:eastAsia="zh-CN" w:bidi="ar-SA"/>
              </w:rPr>
            </w:pP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17</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新型染整技术</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40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本课程的教学目标是要求学生了解并掌握染整加工新的技术，在熟悉染整加工的基本知识上掌握新型染整加工技术，能从事染整加工的工作和职业技能，具有利用高新技术进行产品及工艺开发的专业实践能力，同时培养学生严谨的工作态度、合作精神和创新的能力。</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cs="宋体"/>
                <w:b w:val="0"/>
                <w:bCs w:val="0"/>
                <w:kern w:val="2"/>
                <w:sz w:val="18"/>
                <w:szCs w:val="18"/>
                <w:lang w:val="en-US" w:eastAsia="zh-CN" w:bidi="ar-SA"/>
              </w:rPr>
              <w:t>本课程以生物材料、新型染技术为龙头，介绍高新技术、天然染料、植物染料、新型染化料追剧在染色中的应用，对超声波染色、超临界二氧化碳染色也予以介绍。</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top"/>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18</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印染企业管理</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40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宋体"/>
                <w:b w:val="0"/>
                <w:bCs w:val="0"/>
                <w:kern w:val="2"/>
                <w:sz w:val="18"/>
                <w:szCs w:val="18"/>
                <w:lang w:val="en-US" w:eastAsia="zh-CN" w:bidi="ar-SA"/>
              </w:rPr>
            </w:pPr>
            <w:r>
              <w:rPr>
                <w:rFonts w:hint="eastAsia" w:cs="宋体"/>
                <w:b w:val="0"/>
                <w:bCs w:val="0"/>
                <w:kern w:val="2"/>
                <w:sz w:val="18"/>
                <w:szCs w:val="18"/>
                <w:lang w:val="en-US" w:eastAsia="zh-CN" w:bidi="ar-SA"/>
              </w:rPr>
              <w:t>了解印染企业生产加工基本流程；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宋体"/>
                <w:b w:val="0"/>
                <w:bCs w:val="0"/>
                <w:kern w:val="2"/>
                <w:sz w:val="18"/>
                <w:szCs w:val="18"/>
                <w:lang w:val="en-US" w:eastAsia="zh-CN" w:bidi="ar-SA"/>
              </w:rPr>
            </w:pPr>
            <w:r>
              <w:rPr>
                <w:rFonts w:hint="eastAsia" w:cs="宋体"/>
                <w:b w:val="0"/>
                <w:bCs w:val="0"/>
                <w:kern w:val="2"/>
                <w:sz w:val="18"/>
                <w:szCs w:val="18"/>
                <w:lang w:val="en-US" w:eastAsia="zh-CN" w:bidi="ar-SA"/>
              </w:rPr>
              <w:t>掌握印染企业管理内容；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培养学生严谨求实的态度，发现问题解决问题的能力。</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宋体"/>
                <w:b w:val="0"/>
                <w:bCs w:val="0"/>
                <w:kern w:val="2"/>
                <w:sz w:val="18"/>
                <w:szCs w:val="18"/>
                <w:lang w:val="en-US" w:eastAsia="zh-CN" w:bidi="ar-SA"/>
              </w:rPr>
            </w:pPr>
            <w:r>
              <w:rPr>
                <w:rFonts w:hint="eastAsia" w:cs="宋体"/>
                <w:b w:val="0"/>
                <w:bCs w:val="0"/>
                <w:kern w:val="2"/>
                <w:sz w:val="18"/>
                <w:szCs w:val="18"/>
                <w:lang w:val="en-US" w:eastAsia="zh-CN" w:bidi="ar-SA"/>
              </w:rPr>
              <w:t>课程内容包括</w:t>
            </w:r>
            <w:r>
              <w:rPr>
                <w:rFonts w:hint="eastAsia" w:ascii="Times New Roman" w:hAnsi="Times New Roman" w:eastAsia="宋体" w:cs="宋体"/>
                <w:b w:val="0"/>
                <w:bCs w:val="0"/>
                <w:kern w:val="2"/>
                <w:sz w:val="18"/>
                <w:szCs w:val="18"/>
                <w:lang w:val="en-US" w:eastAsia="zh-CN" w:bidi="ar-SA"/>
              </w:rPr>
              <w:t>印染企业生产与运作管理，采购管理与准时生产，印染企业设备管理，印染产品开发与创新，生态印染与环境管理，印染企业管理示例。</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sz w:val="18"/>
                <w:szCs w:val="18"/>
                <w:lang w:val="en-US" w:eastAsia="zh-CN"/>
              </w:rPr>
            </w:pPr>
            <w:r>
              <w:rPr>
                <w:rFonts w:hint="eastAsia" w:ascii="Times New Roman" w:hAnsi="Times New Roman" w:eastAsia="宋体" w:cs="宋体"/>
                <w:b w:val="0"/>
                <w:bCs w:val="0"/>
                <w:sz w:val="18"/>
                <w:szCs w:val="18"/>
                <w:lang w:val="en-US" w:eastAsia="zh-CN"/>
              </w:rPr>
              <w:t>19</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纤维鉴别与面料分析</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0</w:t>
            </w:r>
          </w:p>
        </w:tc>
        <w:tc>
          <w:tcPr>
            <w:tcW w:w="0" w:type="auto"/>
            <w:vAlign w:val="center"/>
          </w:tcPr>
          <w:p>
            <w:pPr>
              <w:adjustRightInd/>
              <w:snapToGrid/>
              <w:spacing w:before="156" w:beforeLines="50" w:after="62" w:afterLines="20" w:line="240" w:lineRule="exact"/>
              <w:ind w:firstLine="0" w:firstLineChars="0"/>
              <w:jc w:val="center"/>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rPr>
              <w:t>80</w:t>
            </w:r>
          </w:p>
        </w:tc>
        <w:tc>
          <w:tcPr>
            <w:tcW w:w="2648"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kern w:val="2"/>
                <w:sz w:val="18"/>
                <w:szCs w:val="18"/>
                <w:lang w:val="en-US" w:eastAsia="zh-CN" w:bidi="ar-SA"/>
              </w:rPr>
              <w:t>通过课程学习，使学生独立完成纺织材料、面料的检验和鉴定工作，具备中等纺织纤维检验工的能力。</w:t>
            </w:r>
          </w:p>
        </w:tc>
        <w:tc>
          <w:tcPr>
            <w:tcW w:w="264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宋体"/>
                <w:b w:val="0"/>
                <w:bCs w:val="0"/>
                <w:kern w:val="2"/>
                <w:sz w:val="18"/>
                <w:szCs w:val="18"/>
                <w:lang w:val="en-US" w:eastAsia="zh-CN" w:bidi="ar-SA"/>
              </w:rPr>
            </w:pPr>
            <w:r>
              <w:rPr>
                <w:rFonts w:hint="eastAsia" w:ascii="Times New Roman" w:hAnsi="Times New Roman" w:cs="宋体"/>
                <w:b w:val="0"/>
                <w:bCs w:val="0"/>
                <w:kern w:val="2"/>
                <w:sz w:val="18"/>
                <w:szCs w:val="18"/>
                <w:lang w:val="en-US" w:eastAsia="zh-CN" w:bidi="ar-SA"/>
              </w:rPr>
              <w:t>课程内容包括纺织纤维的性质及鉴别，纤维和</w:t>
            </w:r>
            <w:r>
              <w:rPr>
                <w:rFonts w:hint="eastAsia" w:ascii="Times New Roman" w:hAnsi="Times New Roman" w:eastAsia="宋体" w:cs="宋体"/>
                <w:b w:val="0"/>
                <w:bCs w:val="0"/>
                <w:kern w:val="2"/>
                <w:sz w:val="18"/>
                <w:szCs w:val="18"/>
                <w:lang w:val="en-US" w:eastAsia="zh-CN" w:bidi="ar-SA"/>
              </w:rPr>
              <w:t>纱线</w:t>
            </w:r>
            <w:r>
              <w:rPr>
                <w:rFonts w:hint="eastAsia" w:ascii="Times New Roman" w:hAnsi="Times New Roman" w:cs="宋体"/>
                <w:b w:val="0"/>
                <w:bCs w:val="0"/>
                <w:kern w:val="2"/>
                <w:sz w:val="18"/>
                <w:szCs w:val="18"/>
                <w:lang w:val="en-US" w:eastAsia="zh-CN" w:bidi="ar-SA"/>
              </w:rPr>
              <w:t>细度的表示方法，织物的基本知识和各种性能测试等。</w:t>
            </w:r>
          </w:p>
        </w:tc>
        <w:tc>
          <w:tcPr>
            <w:tcW w:w="1338" w:type="dxa"/>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宋体"/>
                <w:b w:val="0"/>
                <w:bCs w:val="0"/>
                <w:kern w:val="2"/>
                <w:sz w:val="18"/>
                <w:szCs w:val="18"/>
                <w:lang w:val="en-US" w:eastAsia="zh-CN" w:bidi="ar-SA"/>
              </w:rPr>
            </w:pPr>
            <w:r>
              <w:rPr>
                <w:rFonts w:hint="eastAsia" w:ascii="Times New Roman" w:hAnsi="Times New Roman" w:eastAsia="宋体" w:cs="宋体"/>
                <w:b w:val="0"/>
                <w:bCs w:val="0"/>
                <w:sz w:val="18"/>
                <w:szCs w:val="18"/>
                <w:lang w:val="en-US" w:eastAsia="zh-CN"/>
              </w:rPr>
              <w:t>演示，讲授，实训</w:t>
            </w:r>
          </w:p>
        </w:tc>
      </w:tr>
    </w:tbl>
    <w:p>
      <w:pPr>
        <w:overflowPunct w:val="0"/>
        <w:ind w:firstLine="560"/>
        <w:rPr>
          <w:rFonts w:hint="default" w:ascii="宋体" w:hAnsi="宋体" w:eastAsia="宋体" w:cs="宋体"/>
          <w:lang w:val="en-US" w:eastAsia="zh-CN"/>
        </w:rPr>
      </w:pPr>
    </w:p>
    <w:p>
      <w:pPr>
        <w:pStyle w:val="71"/>
        <w:ind w:left="0" w:leftChars="0" w:firstLine="0" w:firstLineChars="0"/>
      </w:pPr>
      <w:bookmarkStart w:id="10" w:name="_Toc17537287"/>
      <w:r>
        <w:rPr>
          <w:rFonts w:hint="eastAsia"/>
        </w:rPr>
        <w:t>七</w:t>
      </w:r>
      <w:r>
        <w:t>、教学进程总体安排</w:t>
      </w:r>
      <w:bookmarkEnd w:id="10"/>
    </w:p>
    <w:p>
      <w:pPr>
        <w:overflowPunct w:val="0"/>
        <w:ind w:firstLine="560"/>
        <w:rPr>
          <w:rFonts w:hint="eastAsia" w:ascii="宋体" w:hAnsi="宋体" w:cs="宋体"/>
          <w:szCs w:val="28"/>
        </w:rPr>
        <w:sectPr>
          <w:headerReference r:id="rId5" w:type="default"/>
          <w:footerReference r:id="rId6" w:type="default"/>
          <w:pgSz w:w="11906" w:h="16838"/>
          <w:pgMar w:top="1440" w:right="1463" w:bottom="1440" w:left="1519" w:header="851" w:footer="992" w:gutter="0"/>
          <w:pgNumType w:start="1"/>
          <w:cols w:space="425" w:num="1"/>
          <w:docGrid w:type="lines" w:linePitch="312" w:charSpace="0"/>
        </w:sectPr>
      </w:pPr>
      <w:r>
        <w:rPr>
          <w:rFonts w:hint="eastAsia" w:ascii="宋体" w:hAnsi="宋体" w:cs="宋体"/>
          <w:szCs w:val="28"/>
        </w:rPr>
        <w:t>本专业教学进程如表3所示：</w:t>
      </w:r>
    </w:p>
    <w:p>
      <w:pPr>
        <w:pStyle w:val="2"/>
      </w:pPr>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表3 本专业教学进程表</w:t>
      </w:r>
    </w:p>
    <w:tbl>
      <w:tblPr>
        <w:tblStyle w:val="22"/>
        <w:tblW w:w="13360" w:type="dxa"/>
        <w:tblInd w:w="93" w:type="dxa"/>
        <w:shd w:val="clear" w:color="auto" w:fill="auto"/>
        <w:tblLayout w:type="autofit"/>
        <w:tblCellMar>
          <w:top w:w="0" w:type="dxa"/>
          <w:left w:w="108" w:type="dxa"/>
          <w:bottom w:w="0" w:type="dxa"/>
          <w:right w:w="108" w:type="dxa"/>
        </w:tblCellMar>
      </w:tblPr>
      <w:tblGrid>
        <w:gridCol w:w="788"/>
        <w:gridCol w:w="559"/>
        <w:gridCol w:w="681"/>
        <w:gridCol w:w="1020"/>
        <w:gridCol w:w="1260"/>
        <w:gridCol w:w="966"/>
        <w:gridCol w:w="681"/>
        <w:gridCol w:w="681"/>
        <w:gridCol w:w="959"/>
        <w:gridCol w:w="687"/>
        <w:gridCol w:w="688"/>
        <w:gridCol w:w="818"/>
        <w:gridCol w:w="818"/>
        <w:gridCol w:w="687"/>
        <w:gridCol w:w="687"/>
        <w:gridCol w:w="687"/>
        <w:gridCol w:w="693"/>
      </w:tblGrid>
      <w:tr>
        <w:tblPrEx>
          <w:shd w:val="clear" w:color="auto" w:fill="auto"/>
          <w:tblCellMar>
            <w:top w:w="0" w:type="dxa"/>
            <w:left w:w="108" w:type="dxa"/>
            <w:bottom w:w="0" w:type="dxa"/>
            <w:right w:w="108" w:type="dxa"/>
          </w:tblCellMar>
        </w:tblPrEx>
        <w:trPr>
          <w:trHeight w:val="270" w:hRule="atLeast"/>
        </w:trPr>
        <w:tc>
          <w:tcPr>
            <w:tcW w:w="13360" w:type="dxa"/>
            <w:gridSpan w:val="17"/>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kern w:val="2"/>
                <w:sz w:val="24"/>
                <w:szCs w:val="24"/>
                <w:lang w:val="en-US" w:eastAsia="zh-CN" w:bidi="ar-SA"/>
              </w:rPr>
              <w:t>绍兴市中等专业学校数字化染整工艺专业教学进程表五年制（浙工院）</w:t>
            </w: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课程属性</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序号</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课程名称</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课程代码</w:t>
            </w:r>
          </w:p>
        </w:tc>
        <w:tc>
          <w:tcPr>
            <w:tcW w:w="9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课程</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性质</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方式</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学分</w:t>
            </w:r>
          </w:p>
        </w:tc>
        <w:tc>
          <w:tcPr>
            <w:tcW w:w="23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教学时数</w:t>
            </w:r>
          </w:p>
        </w:tc>
        <w:tc>
          <w:tcPr>
            <w:tcW w:w="439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课程教学各学期周学时/实践周</w:t>
            </w:r>
          </w:p>
        </w:tc>
      </w:tr>
      <w:tr>
        <w:tblPrEx>
          <w:shd w:val="clear" w:color="auto" w:fill="auto"/>
          <w:tblCellMar>
            <w:top w:w="0" w:type="dxa"/>
            <w:left w:w="108" w:type="dxa"/>
            <w:bottom w:w="0" w:type="dxa"/>
            <w:right w:w="108" w:type="dxa"/>
          </w:tblCellMar>
        </w:tblPrEx>
        <w:trPr>
          <w:trHeight w:val="42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学时</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理论</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学时</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实践</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学时</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一</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二</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三</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四</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五</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六</w:t>
            </w:r>
          </w:p>
        </w:tc>
      </w:tr>
      <w:tr>
        <w:tblPrEx>
          <w:shd w:val="clear" w:color="auto" w:fill="auto"/>
        </w:tblPrEx>
        <w:trPr>
          <w:trHeight w:val="270" w:hRule="atLeast"/>
        </w:trPr>
        <w:tc>
          <w:tcPr>
            <w:tcW w:w="13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公共基础课程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语文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数学</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shd w:val="clear" w:color="auto" w:fill="auto"/>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英语</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思想政治</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历史</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信息技术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体育与健康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r>
      <w:tr>
        <w:tblPrEx>
          <w:shd w:val="clear" w:color="auto" w:fill="auto"/>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艺术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心理健康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4608" w:type="dxa"/>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w:t>
            </w:r>
          </w:p>
        </w:tc>
        <w:tc>
          <w:tcPr>
            <w:tcW w:w="681"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693"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r>
      <w:tr>
        <w:tblPrEx>
          <w:shd w:val="clear" w:color="auto" w:fill="auto"/>
          <w:tblCellMar>
            <w:top w:w="0" w:type="dxa"/>
            <w:left w:w="108" w:type="dxa"/>
            <w:bottom w:w="0" w:type="dxa"/>
            <w:right w:w="108" w:type="dxa"/>
          </w:tblCellMar>
        </w:tblPrEx>
        <w:trPr>
          <w:trHeight w:val="420" w:hRule="atLeast"/>
        </w:trPr>
        <w:tc>
          <w:tcPr>
            <w:tcW w:w="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（技能）课程</w:t>
            </w:r>
          </w:p>
        </w:tc>
        <w:tc>
          <w:tcPr>
            <w:tcW w:w="55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专业融通课程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实验室基本操作</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宋体" w:hAnsi="宋体" w:eastAsia="宋体" w:cs="宋体"/>
                <w:i w:val="0"/>
                <w:iCs w:val="0"/>
                <w:color w:val="000000"/>
                <w:sz w:val="15"/>
                <w:szCs w:val="15"/>
                <w:u w:val="none"/>
                <w:lang w:val="en-US"/>
              </w:rPr>
            </w:pPr>
            <w:r>
              <w:rPr>
                <w:rFonts w:hint="eastAsia" w:ascii="宋体" w:hAnsi="宋体" w:cs="宋体"/>
                <w:i w:val="0"/>
                <w:iCs w:val="0"/>
                <w:color w:val="000000"/>
                <w:kern w:val="0"/>
                <w:sz w:val="15"/>
                <w:szCs w:val="15"/>
                <w:u w:val="none"/>
                <w:lang w:val="en-US" w:eastAsia="zh-CN" w:bidi="ar"/>
              </w:rPr>
              <w:t>80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宋体" w:hAnsi="宋体" w:eastAsia="宋体" w:cs="宋体"/>
                <w:i w:val="0"/>
                <w:iCs w:val="0"/>
                <w:color w:val="000000"/>
                <w:sz w:val="15"/>
                <w:szCs w:val="15"/>
                <w:u w:val="none"/>
                <w:lang w:val="en-US"/>
              </w:rPr>
            </w:pPr>
            <w:r>
              <w:rPr>
                <w:rFonts w:hint="eastAsia" w:ascii="宋体" w:hAnsi="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宋体" w:hAnsi="宋体" w:eastAsia="宋体" w:cs="宋体"/>
                <w:i w:val="0"/>
                <w:iCs w:val="0"/>
                <w:color w:val="000000"/>
                <w:sz w:val="15"/>
                <w:szCs w:val="15"/>
                <w:u w:val="none"/>
                <w:lang w:val="en-US"/>
              </w:rPr>
            </w:pPr>
            <w:r>
              <w:rPr>
                <w:rFonts w:hint="eastAsia" w:ascii="宋体" w:hAnsi="宋体" w:cs="宋体"/>
                <w:i w:val="0"/>
                <w:iCs w:val="0"/>
                <w:color w:val="000000"/>
                <w:kern w:val="0"/>
                <w:sz w:val="15"/>
                <w:szCs w:val="15"/>
                <w:u w:val="none"/>
                <w:lang w:val="en-US" w:eastAsia="zh-CN" w:bidi="ar"/>
              </w:rPr>
              <w:t>60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27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4608" w:type="dxa"/>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w:t>
            </w:r>
          </w:p>
        </w:tc>
        <w:tc>
          <w:tcPr>
            <w:tcW w:w="681"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4</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宋体" w:hAnsi="宋体" w:eastAsia="宋体" w:cs="宋体"/>
                <w:i w:val="0"/>
                <w:iCs w:val="0"/>
                <w:color w:val="000000"/>
                <w:sz w:val="15"/>
                <w:szCs w:val="15"/>
                <w:u w:val="none"/>
                <w:lang w:val="en-US"/>
              </w:rPr>
            </w:pPr>
            <w:r>
              <w:rPr>
                <w:rFonts w:hint="eastAsia" w:ascii="宋体" w:hAnsi="宋体" w:cs="宋体"/>
                <w:i w:val="0"/>
                <w:iCs w:val="0"/>
                <w:color w:val="000000"/>
                <w:kern w:val="0"/>
                <w:sz w:val="15"/>
                <w:szCs w:val="15"/>
                <w:u w:val="none"/>
                <w:lang w:val="en-US" w:eastAsia="zh-CN" w:bidi="ar"/>
              </w:rPr>
              <w:t>80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宋体" w:hAnsi="宋体" w:eastAsia="宋体" w:cs="宋体"/>
                <w:i w:val="0"/>
                <w:iCs w:val="0"/>
                <w:color w:val="000000"/>
                <w:sz w:val="15"/>
                <w:szCs w:val="15"/>
                <w:u w:val="none"/>
                <w:lang w:val="en-US"/>
              </w:rPr>
            </w:pPr>
            <w:r>
              <w:rPr>
                <w:rFonts w:hint="eastAsia" w:ascii="宋体" w:hAnsi="宋体" w:cs="宋体"/>
                <w:i w:val="0"/>
                <w:iCs w:val="0"/>
                <w:color w:val="000000"/>
                <w:kern w:val="0"/>
                <w:sz w:val="15"/>
                <w:szCs w:val="15"/>
                <w:u w:val="none"/>
                <w:lang w:val="en-US" w:eastAsia="zh-CN" w:bidi="ar"/>
              </w:rPr>
              <w:t>60</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4</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93"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专业核心课程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纺织材料性能及识别</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68455301</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80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60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lang w:val="en-US" w:eastAsia="zh-CN"/>
              </w:rPr>
            </w:pPr>
            <w:r>
              <w:rPr>
                <w:rFonts w:hint="eastAsia" w:ascii="宋体" w:hAnsi="宋体" w:cs="宋体"/>
                <w:i w:val="0"/>
                <w:iCs w:val="0"/>
                <w:color w:val="000000"/>
                <w:sz w:val="15"/>
                <w:szCs w:val="15"/>
                <w:u w:val="none"/>
                <w:lang w:val="en-US" w:eastAsia="zh-CN"/>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PrEx>
        <w:trPr>
          <w:trHeight w:val="63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染整前处理工艺过程操作与管理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68458602</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PrEx>
        <w:trPr>
          <w:trHeight w:val="63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纺织品染色工艺过程操作与管理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68458603</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b/>
                <w:bCs/>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b/>
                <w:bCs/>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PrEx>
        <w:trPr>
          <w:trHeight w:val="63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纺织品印花工艺过程操作与管理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68458604</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b/>
                <w:bCs/>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b/>
                <w:bCs/>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63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纺织品后整理工艺过程操作与管理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68458405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PrEx>
        <w:trPr>
          <w:trHeight w:val="27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染整打样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68458806</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纺织品检测技术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68458607</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专业必修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考试</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PrEx>
        <w:trPr>
          <w:trHeight w:val="27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4608" w:type="dxa"/>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w:t>
            </w:r>
          </w:p>
        </w:tc>
        <w:tc>
          <w:tcPr>
            <w:tcW w:w="681"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780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176</w:t>
            </w:r>
          </w:p>
        </w:tc>
        <w:tc>
          <w:tcPr>
            <w:tcW w:w="68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604</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kern w:val="0"/>
                <w:sz w:val="15"/>
                <w:szCs w:val="15"/>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93"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专业拓展课程</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纺织品贸易</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68456212</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染整跟单</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68456213</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新型染整技术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68456215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印染企业管理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68456216</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r>
      <w:tr>
        <w:tblPrEx>
          <w:shd w:val="clear" w:color="auto" w:fill="auto"/>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新型纺织材料</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68456217</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染整助剂</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68459218</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印花图案设计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68459219</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染织设计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68459220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印花分色</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68459421</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手工印染艺术</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68459622</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r>
      <w:tr>
        <w:tblPrEx>
          <w:shd w:val="clear" w:color="auto" w:fill="auto"/>
          <w:tblCellMar>
            <w:top w:w="0" w:type="dxa"/>
            <w:left w:w="108" w:type="dxa"/>
            <w:bottom w:w="0" w:type="dxa"/>
            <w:right w:w="108" w:type="dxa"/>
          </w:tblCellMar>
        </w:tblPrEx>
        <w:trPr>
          <w:trHeight w:val="42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纤维鉴别与面料分析</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68459423</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专业选修（限选）</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考查</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r>
      <w:tr>
        <w:tblPrEx>
          <w:shd w:val="clear" w:color="auto" w:fill="auto"/>
          <w:tblCellMar>
            <w:top w:w="0" w:type="dxa"/>
            <w:left w:w="108" w:type="dxa"/>
            <w:bottom w:w="0" w:type="dxa"/>
            <w:right w:w="108" w:type="dxa"/>
          </w:tblCellMar>
        </w:tblPrEx>
        <w:trPr>
          <w:trHeight w:val="27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4608" w:type="dxa"/>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w:t>
            </w:r>
          </w:p>
        </w:tc>
        <w:tc>
          <w:tcPr>
            <w:tcW w:w="681"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600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290</w:t>
            </w:r>
          </w:p>
        </w:tc>
        <w:tc>
          <w:tcPr>
            <w:tcW w:w="68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310</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93"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r>
      <w:tr>
        <w:tblPrEx>
          <w:shd w:val="clear" w:color="auto" w:fill="auto"/>
          <w:tblCellMar>
            <w:top w:w="0" w:type="dxa"/>
            <w:left w:w="108" w:type="dxa"/>
            <w:bottom w:w="0" w:type="dxa"/>
            <w:right w:w="108" w:type="dxa"/>
          </w:tblCellMar>
        </w:tblPrEx>
        <w:trPr>
          <w:trHeight w:val="270" w:hRule="atLeast"/>
        </w:trPr>
        <w:tc>
          <w:tcPr>
            <w:tcW w:w="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5167" w:type="dxa"/>
            <w:gridSpan w:val="6"/>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合计</w:t>
            </w:r>
          </w:p>
        </w:tc>
        <w:tc>
          <w:tcPr>
            <w:tcW w:w="681"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1440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476</w:t>
            </w:r>
          </w:p>
        </w:tc>
        <w:tc>
          <w:tcPr>
            <w:tcW w:w="68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964</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93"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r>
      <w:tr>
        <w:tblPrEx>
          <w:shd w:val="clear" w:color="auto" w:fill="auto"/>
          <w:tblCellMar>
            <w:top w:w="0" w:type="dxa"/>
            <w:left w:w="108" w:type="dxa"/>
            <w:bottom w:w="0" w:type="dxa"/>
            <w:right w:w="108" w:type="dxa"/>
          </w:tblCellMar>
        </w:tblPrEx>
        <w:trPr>
          <w:trHeight w:val="1840" w:hRule="atLeast"/>
        </w:trPr>
        <w:tc>
          <w:tcPr>
            <w:tcW w:w="134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素质拓展课程及</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其他教学环节</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34</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 xml:space="preserve">    根据上级文件结合学校情况开设，主要包含国家安全教育、节能减排、绿色环保、金融知识、社会责任、人口资源、海洋科学、管理等人文素养、科学素养方面的拓展课程。</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35</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军事训练及入学教育</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识岗</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0.2W</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习岗</w:t>
            </w: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0.3W</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r>
      <w:tr>
        <w:tblPrEx>
          <w:shd w:val="clear" w:color="auto" w:fill="auto"/>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跟岗</w:t>
            </w: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42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顶岗（毕业设计）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#REF!</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5"/>
                <w:szCs w:val="15"/>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eastAsia" w:ascii="宋体" w:hAnsi="宋体" w:eastAsia="宋体" w:cs="宋体"/>
                <w:i w:val="0"/>
                <w:iCs w:val="0"/>
                <w:color w:val="000000"/>
                <w:sz w:val="16"/>
                <w:szCs w:val="16"/>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w:t>
            </w:r>
          </w:p>
        </w:tc>
      </w:tr>
      <w:tr>
        <w:tblPrEx>
          <w:tblCellMar>
            <w:top w:w="0" w:type="dxa"/>
            <w:left w:w="108" w:type="dxa"/>
            <w:bottom w:w="0" w:type="dxa"/>
            <w:right w:w="108" w:type="dxa"/>
          </w:tblCellMar>
        </w:tblPrEx>
        <w:trPr>
          <w:trHeight w:val="270" w:hRule="atLeast"/>
        </w:trPr>
        <w:tc>
          <w:tcPr>
            <w:tcW w:w="134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rPr>
                <w:rFonts w:hint="eastAsia" w:ascii="宋体" w:hAnsi="宋体" w:eastAsia="宋体" w:cs="宋体"/>
                <w:i w:val="0"/>
                <w:iCs w:val="0"/>
                <w:color w:val="000000"/>
                <w:sz w:val="15"/>
                <w:szCs w:val="15"/>
                <w:u w:val="none"/>
              </w:rPr>
            </w:pPr>
          </w:p>
        </w:tc>
        <w:tc>
          <w:tcPr>
            <w:tcW w:w="4608" w:type="dxa"/>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小计</w:t>
            </w:r>
          </w:p>
        </w:tc>
        <w:tc>
          <w:tcPr>
            <w:tcW w:w="681"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818"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87"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c>
          <w:tcPr>
            <w:tcW w:w="693" w:type="dxa"/>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0</w:t>
            </w:r>
          </w:p>
        </w:tc>
      </w:tr>
      <w:tr>
        <w:tblPrEx>
          <w:tblCellMar>
            <w:top w:w="0" w:type="dxa"/>
            <w:left w:w="108" w:type="dxa"/>
            <w:bottom w:w="0" w:type="dxa"/>
            <w:right w:w="108" w:type="dxa"/>
          </w:tblCellMar>
        </w:tblPrEx>
        <w:trPr>
          <w:trHeight w:val="270" w:hRule="atLeast"/>
        </w:trPr>
        <w:tc>
          <w:tcPr>
            <w:tcW w:w="59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总计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72</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476</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964</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30</w:t>
            </w:r>
          </w:p>
        </w:tc>
      </w:tr>
    </w:tbl>
    <w:p>
      <w:pPr>
        <w:rPr>
          <w:rFonts w:hint="eastAsia"/>
          <w:sz w:val="24"/>
          <w:szCs w:val="24"/>
        </w:rPr>
        <w:sectPr>
          <w:pgSz w:w="16838" w:h="11906" w:orient="landscape"/>
          <w:pgMar w:top="1519" w:right="1440" w:bottom="1463" w:left="1440" w:header="851" w:footer="992" w:gutter="0"/>
          <w:pgNumType w:start="1"/>
          <w:cols w:space="425" w:num="1"/>
          <w:docGrid w:type="lines" w:linePitch="312" w:charSpace="0"/>
        </w:sectPr>
      </w:pPr>
    </w:p>
    <w:p>
      <w:pPr>
        <w:pStyle w:val="2"/>
        <w:rPr>
          <w:rFonts w:hint="eastAsia"/>
        </w:rPr>
      </w:pPr>
    </w:p>
    <w:p>
      <w:pPr>
        <w:pStyle w:val="71"/>
        <w:ind w:left="0" w:leftChars="0" w:firstLine="0" w:firstLineChars="0"/>
      </w:pPr>
      <w:bookmarkStart w:id="11" w:name="_Toc17537288"/>
      <w:r>
        <w:t>八、实施保障</w:t>
      </w:r>
      <w:bookmarkEnd w:id="11"/>
    </w:p>
    <w:p>
      <w:pPr>
        <w:pStyle w:val="46"/>
        <w:ind w:firstLine="562"/>
      </w:pPr>
      <w:bookmarkStart w:id="12" w:name="_Toc17537289"/>
      <w:r>
        <w:t>（一）师资队伍</w:t>
      </w:r>
      <w:bookmarkEnd w:id="12"/>
    </w:p>
    <w:p>
      <w:pPr>
        <w:spacing w:line="360" w:lineRule="auto"/>
        <w:ind w:firstLine="560"/>
      </w:pPr>
      <w:r>
        <w:rPr>
          <w:rFonts w:hint="eastAsia"/>
        </w:rPr>
        <w:t>建议专业师生比1:20，高、中、初级职称比例合理，专任教师双师比要求不低于60%。</w:t>
      </w:r>
    </w:p>
    <w:p>
      <w:pPr>
        <w:spacing w:line="360" w:lineRule="auto"/>
        <w:ind w:firstLine="560"/>
      </w:pPr>
      <w:r>
        <w:rPr>
          <w:rFonts w:hint="eastAsia"/>
        </w:rPr>
        <w:t>担任</w:t>
      </w:r>
      <w:r>
        <w:rPr>
          <w:rFonts w:hint="eastAsia"/>
          <w:lang w:eastAsia="zh-CN"/>
        </w:rPr>
        <w:t>染整</w:t>
      </w:r>
      <w:r>
        <w:rPr>
          <w:rFonts w:hint="eastAsia"/>
        </w:rPr>
        <w:t>专业教师需具备以下基本条件：</w:t>
      </w:r>
    </w:p>
    <w:p>
      <w:pPr>
        <w:spacing w:line="360" w:lineRule="auto"/>
        <w:ind w:firstLine="560"/>
      </w:pPr>
      <w:r>
        <w:rPr>
          <w:rFonts w:hint="eastAsia"/>
        </w:rPr>
        <w:t>1.坚定拥护中国共产党领导和我国社会主义制度，践行社会主义核心价值观，具有深厚的爱国情感和中华民族自豪感。</w:t>
      </w:r>
    </w:p>
    <w:p>
      <w:pPr>
        <w:spacing w:line="360" w:lineRule="auto"/>
        <w:ind w:firstLine="560"/>
      </w:pPr>
      <w:r>
        <w:rPr>
          <w:rFonts w:hint="eastAsia"/>
        </w:rPr>
        <w:t>2.具有良好的职业道德和敬业精神。</w:t>
      </w:r>
    </w:p>
    <w:p>
      <w:pPr>
        <w:spacing w:line="360" w:lineRule="auto"/>
        <w:ind w:firstLine="560"/>
      </w:pPr>
      <w:r>
        <w:rPr>
          <w:rFonts w:hint="eastAsia"/>
        </w:rPr>
        <w:t>3.</w:t>
      </w:r>
      <w:r>
        <w:rPr>
          <w:rFonts w:hint="eastAsia" w:asciiTheme="minorEastAsia" w:hAnsiTheme="minorEastAsia" w:eastAsiaTheme="minorEastAsia" w:cstheme="minorEastAsia"/>
          <w:szCs w:val="28"/>
        </w:rPr>
        <w:t>专任教师具有大学本科及以上学历，</w:t>
      </w:r>
      <w:r>
        <w:rPr>
          <w:rFonts w:hint="eastAsia"/>
        </w:rPr>
        <w:t>具有中职相关专业教师资格证书。</w:t>
      </w:r>
    </w:p>
    <w:p>
      <w:pPr>
        <w:spacing w:line="360" w:lineRule="auto"/>
        <w:ind w:firstLine="560"/>
      </w:pPr>
      <w:r>
        <w:rPr>
          <w:rFonts w:hint="eastAsia"/>
        </w:rPr>
        <w:t>4.具有纺织染整专业领域系统、扎实的理论知识和较强的实践动手能力。</w:t>
      </w:r>
    </w:p>
    <w:p>
      <w:pPr>
        <w:spacing w:line="360" w:lineRule="auto"/>
        <w:ind w:firstLine="560"/>
      </w:pPr>
      <w:r>
        <w:rPr>
          <w:rFonts w:hint="eastAsia"/>
        </w:rPr>
        <w:t>5.具有一定中职教育理念，掌握一定的职业教育教学方法，能正确地分析、设计、实施和评价教学。</w:t>
      </w:r>
    </w:p>
    <w:p>
      <w:pPr>
        <w:spacing w:line="360" w:lineRule="auto"/>
        <w:ind w:firstLine="560"/>
      </w:pPr>
      <w:r>
        <w:rPr>
          <w:rFonts w:hint="eastAsia"/>
        </w:rPr>
        <w:t>6.积极开展教研和科研活动，与企业联系密切，具有较强的专业研究和课程开发能力。</w:t>
      </w:r>
    </w:p>
    <w:p>
      <w:pPr>
        <w:spacing w:line="360" w:lineRule="auto"/>
        <w:ind w:firstLine="560"/>
      </w:pPr>
      <w:r>
        <w:rPr>
          <w:rFonts w:hint="eastAsia"/>
        </w:rPr>
        <w:t>7.具有团队协作精神和处理相关公共关系的能力。</w:t>
      </w:r>
    </w:p>
    <w:p>
      <w:r>
        <w:rPr>
          <w:rFonts w:hint="eastAsia" w:asciiTheme="minorEastAsia" w:hAnsiTheme="minorEastAsia" w:eastAsiaTheme="minorEastAsia" w:cstheme="minorEastAsia"/>
          <w:szCs w:val="28"/>
        </w:rPr>
        <w:t>8.根据专业发展需要，从高校、企业邀请既有丰富实践经验又有教学能力的专业技术人员作为兼职教师，定期给本专业师生进行指导。</w:t>
      </w:r>
    </w:p>
    <w:p>
      <w:pPr>
        <w:pStyle w:val="46"/>
        <w:ind w:firstLine="562"/>
      </w:pPr>
      <w:bookmarkStart w:id="13" w:name="_Toc17537290"/>
      <w:r>
        <w:t>（二）教学设施</w:t>
      </w:r>
      <w:bookmarkEnd w:id="13"/>
    </w:p>
    <w:p>
      <w:pPr>
        <w:spacing w:line="360" w:lineRule="auto"/>
        <w:ind w:firstLine="560"/>
        <w:rPr>
          <w:rFonts w:hint="eastAsia"/>
        </w:rPr>
      </w:pPr>
      <w:r>
        <w:rPr>
          <w:rFonts w:hint="eastAsia"/>
        </w:rPr>
        <w:t>根据专业人才培养目标和课程教学需要，校内配备相应</w:t>
      </w:r>
      <w:r>
        <w:rPr>
          <w:rFonts w:hint="eastAsia"/>
          <w:lang w:val="en-US" w:eastAsia="zh-CN"/>
        </w:rPr>
        <w:t>染整技术实训中心和染整实训工程</w:t>
      </w:r>
      <w:r>
        <w:rPr>
          <w:rFonts w:hint="eastAsia"/>
        </w:rPr>
        <w:t>，具有与企业生产一致的常用的各类</w:t>
      </w:r>
      <w:r>
        <w:rPr>
          <w:rFonts w:hint="eastAsia"/>
          <w:lang w:val="en-US" w:eastAsia="zh-CN"/>
        </w:rPr>
        <w:t>生产设备、打样设备、纺织品检测仪器</w:t>
      </w:r>
      <w:r>
        <w:rPr>
          <w:rFonts w:hint="eastAsia"/>
        </w:rPr>
        <w:t>，以满足工学结合课程、学做结合、培养岗位技能、综合职业素养的教学要求。按照每个班级45名学生标准，实训室设置及设备配置要求如下：</w:t>
      </w:r>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w:t>
      </w:r>
      <w:r>
        <w:rPr>
          <w:rFonts w:hint="eastAsia"/>
          <w:sz w:val="24"/>
          <w:szCs w:val="24"/>
          <w:lang w:val="en-US" w:eastAsia="zh-CN"/>
        </w:rPr>
        <w:t xml:space="preserve">4  </w:t>
      </w:r>
      <w:r>
        <w:rPr>
          <w:rFonts w:hint="eastAsia" w:ascii="宋体" w:hAnsi="宋体" w:cs="宋体"/>
          <w:szCs w:val="28"/>
        </w:rPr>
        <w:t>校内实训（实验）教学功能室</w:t>
      </w:r>
    </w:p>
    <w:tbl>
      <w:tblPr>
        <w:tblStyle w:val="22"/>
        <w:tblW w:w="7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984"/>
        <w:gridCol w:w="2268"/>
        <w:gridCol w:w="170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bookmarkStart w:id="14" w:name="_Toc17537291"/>
            <w:r>
              <w:rPr>
                <w:rFonts w:hint="eastAsia" w:ascii="宋体" w:hAnsi="宋体"/>
                <w:b/>
                <w:sz w:val="21"/>
                <w:szCs w:val="21"/>
              </w:rPr>
              <w:t>序号</w:t>
            </w:r>
          </w:p>
        </w:tc>
        <w:tc>
          <w:tcPr>
            <w:tcW w:w="19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实训项目名称</w:t>
            </w:r>
          </w:p>
        </w:tc>
        <w:tc>
          <w:tcPr>
            <w:tcW w:w="22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实训室名称</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实训地点</w:t>
            </w:r>
          </w:p>
        </w:tc>
        <w:tc>
          <w:tcPr>
            <w:tcW w:w="12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1</w:t>
            </w:r>
          </w:p>
        </w:tc>
        <w:tc>
          <w:tcPr>
            <w:tcW w:w="1984" w:type="dxa"/>
            <w:vAlign w:val="center"/>
          </w:tcPr>
          <w:p>
            <w:pPr>
              <w:spacing w:line="360" w:lineRule="auto"/>
              <w:ind w:firstLine="0" w:firstLineChars="0"/>
              <w:jc w:val="center"/>
              <w:rPr>
                <w:rFonts w:hint="eastAsia" w:ascii="Times New Roman" w:hAnsi="Times New Roman" w:eastAsia="宋体" w:cs="Times New Roman"/>
                <w:kern w:val="2"/>
                <w:sz w:val="21"/>
                <w:szCs w:val="18"/>
                <w:lang w:val="en-US" w:eastAsia="zh-CN" w:bidi="ar-SA"/>
              </w:rPr>
            </w:pPr>
            <w:r>
              <w:rPr>
                <w:rFonts w:hint="eastAsia"/>
                <w:sz w:val="21"/>
                <w:szCs w:val="18"/>
                <w:lang w:val="en-US" w:eastAsia="zh-CN"/>
              </w:rPr>
              <w:t>染整基础实训室</w:t>
            </w:r>
          </w:p>
        </w:tc>
        <w:tc>
          <w:tcPr>
            <w:tcW w:w="2268" w:type="dxa"/>
            <w:vAlign w:val="center"/>
          </w:tcPr>
          <w:p>
            <w:pPr>
              <w:spacing w:line="360" w:lineRule="auto"/>
              <w:ind w:firstLine="0" w:firstLineChars="0"/>
              <w:jc w:val="center"/>
              <w:rPr>
                <w:rFonts w:hint="eastAsia"/>
                <w:sz w:val="21"/>
                <w:szCs w:val="18"/>
                <w:lang w:val="en-US" w:eastAsia="zh-CN"/>
              </w:rPr>
            </w:pPr>
            <w:r>
              <w:rPr>
                <w:rFonts w:hint="eastAsia"/>
                <w:sz w:val="21"/>
                <w:szCs w:val="18"/>
                <w:lang w:val="en-US" w:eastAsia="zh-CN"/>
              </w:rPr>
              <w:t>基本化学实验操作</w:t>
            </w:r>
          </w:p>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lang w:val="en-US" w:eastAsia="zh-CN"/>
              </w:rPr>
              <w:t>染整基础实验操作</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实训楼</w:t>
            </w:r>
          </w:p>
        </w:tc>
        <w:tc>
          <w:tcPr>
            <w:tcW w:w="1247"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2</w:t>
            </w:r>
          </w:p>
        </w:tc>
        <w:tc>
          <w:tcPr>
            <w:tcW w:w="1984" w:type="dxa"/>
            <w:vAlign w:val="center"/>
          </w:tcPr>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lang w:val="en-US" w:eastAsia="zh-CN"/>
              </w:rPr>
              <w:t>染整打样实训室</w:t>
            </w:r>
          </w:p>
        </w:tc>
        <w:tc>
          <w:tcPr>
            <w:tcW w:w="2268" w:type="dxa"/>
            <w:vAlign w:val="center"/>
          </w:tcPr>
          <w:p>
            <w:pPr>
              <w:spacing w:line="360" w:lineRule="auto"/>
              <w:ind w:firstLine="0" w:firstLineChars="0"/>
              <w:jc w:val="center"/>
              <w:rPr>
                <w:rFonts w:hint="eastAsia"/>
                <w:sz w:val="21"/>
                <w:szCs w:val="18"/>
                <w:lang w:val="en-US" w:eastAsia="zh-CN"/>
              </w:rPr>
            </w:pPr>
            <w:r>
              <w:rPr>
                <w:rFonts w:hint="eastAsia"/>
                <w:sz w:val="21"/>
                <w:szCs w:val="18"/>
                <w:lang w:val="en-US" w:eastAsia="zh-CN"/>
              </w:rPr>
              <w:t>染整打样</w:t>
            </w:r>
          </w:p>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lang w:val="en-US" w:eastAsia="zh-CN"/>
              </w:rPr>
              <w:t>印花打样</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实训楼</w:t>
            </w:r>
          </w:p>
        </w:tc>
        <w:tc>
          <w:tcPr>
            <w:tcW w:w="1247" w:type="dxa"/>
            <w:vAlign w:val="center"/>
          </w:tcPr>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lang w:val="en-US" w:eastAsia="zh-CN"/>
              </w:rPr>
              <w:t>5</w:t>
            </w:r>
            <w:r>
              <w:rPr>
                <w:rFonts w:hint="eastAsia"/>
                <w:sz w:val="21"/>
                <w:szCs w:val="18"/>
              </w:rPr>
              <w:t>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360" w:lineRule="auto"/>
              <w:ind w:firstLine="0" w:firstLineChars="0"/>
              <w:jc w:val="center"/>
              <w:rPr>
                <w:rFonts w:hint="eastAsia" w:ascii="Times New Roman" w:hAnsi="Times New Roman" w:eastAsia="宋体" w:cs="Times New Roman"/>
                <w:kern w:val="2"/>
                <w:sz w:val="21"/>
                <w:szCs w:val="18"/>
                <w:lang w:val="en-US" w:eastAsia="zh-CN" w:bidi="ar-SA"/>
              </w:rPr>
            </w:pPr>
            <w:r>
              <w:rPr>
                <w:rFonts w:hint="eastAsia"/>
                <w:sz w:val="21"/>
                <w:szCs w:val="18"/>
                <w:lang w:val="en-US" w:eastAsia="zh-CN"/>
              </w:rPr>
              <w:t>3</w:t>
            </w:r>
          </w:p>
        </w:tc>
        <w:tc>
          <w:tcPr>
            <w:tcW w:w="1984" w:type="dxa"/>
            <w:vAlign w:val="center"/>
          </w:tcPr>
          <w:p>
            <w:pPr>
              <w:spacing w:line="360" w:lineRule="auto"/>
              <w:ind w:firstLine="0" w:firstLineChars="0"/>
              <w:jc w:val="center"/>
              <w:rPr>
                <w:rFonts w:hint="eastAsia" w:ascii="Times New Roman" w:hAnsi="Times New Roman" w:eastAsia="宋体" w:cs="Times New Roman"/>
                <w:kern w:val="2"/>
                <w:sz w:val="21"/>
                <w:szCs w:val="18"/>
                <w:lang w:val="en-US" w:eastAsia="zh-CN" w:bidi="ar-SA"/>
              </w:rPr>
            </w:pPr>
            <w:r>
              <w:rPr>
                <w:rFonts w:hint="eastAsia"/>
                <w:sz w:val="21"/>
                <w:szCs w:val="18"/>
                <w:lang w:val="en-US" w:eastAsia="zh-CN"/>
              </w:rPr>
              <w:t>纺织品检测实训室</w:t>
            </w:r>
          </w:p>
        </w:tc>
        <w:tc>
          <w:tcPr>
            <w:tcW w:w="2268" w:type="dxa"/>
            <w:vAlign w:val="center"/>
          </w:tcPr>
          <w:p>
            <w:pPr>
              <w:spacing w:line="360" w:lineRule="auto"/>
              <w:ind w:firstLine="0" w:firstLineChars="0"/>
              <w:jc w:val="center"/>
              <w:rPr>
                <w:rFonts w:hint="eastAsia"/>
                <w:sz w:val="21"/>
                <w:szCs w:val="18"/>
                <w:lang w:val="en-US" w:eastAsia="zh-CN"/>
              </w:rPr>
            </w:pPr>
            <w:r>
              <w:rPr>
                <w:rFonts w:hint="eastAsia"/>
                <w:sz w:val="21"/>
                <w:szCs w:val="18"/>
                <w:lang w:val="en-US" w:eastAsia="zh-CN"/>
              </w:rPr>
              <w:t>纺织品检测实验</w:t>
            </w:r>
          </w:p>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lang w:val="en-US" w:eastAsia="zh-CN"/>
              </w:rPr>
              <w:t>纺织品测试</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实训楼</w:t>
            </w:r>
          </w:p>
        </w:tc>
        <w:tc>
          <w:tcPr>
            <w:tcW w:w="1247" w:type="dxa"/>
            <w:vAlign w:val="center"/>
          </w:tcPr>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lang w:val="en-US" w:eastAsia="zh-CN"/>
              </w:rPr>
              <w:t>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43"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4</w:t>
            </w:r>
          </w:p>
        </w:tc>
        <w:tc>
          <w:tcPr>
            <w:tcW w:w="1984" w:type="dxa"/>
            <w:vAlign w:val="center"/>
          </w:tcPr>
          <w:p>
            <w:pPr>
              <w:spacing w:line="360" w:lineRule="auto"/>
              <w:ind w:firstLine="0" w:firstLineChars="0"/>
              <w:jc w:val="center"/>
              <w:rPr>
                <w:rFonts w:hint="eastAsia" w:ascii="Times New Roman" w:hAnsi="Times New Roman" w:eastAsia="宋体" w:cs="Times New Roman"/>
                <w:kern w:val="2"/>
                <w:sz w:val="21"/>
                <w:szCs w:val="18"/>
                <w:lang w:val="en-US" w:eastAsia="zh-CN" w:bidi="ar-SA"/>
              </w:rPr>
            </w:pPr>
            <w:r>
              <w:rPr>
                <w:rFonts w:hint="eastAsia"/>
                <w:sz w:val="21"/>
                <w:szCs w:val="18"/>
              </w:rPr>
              <w:t>染整生产实训车间</w:t>
            </w:r>
          </w:p>
        </w:tc>
        <w:tc>
          <w:tcPr>
            <w:tcW w:w="2268" w:type="dxa"/>
            <w:vAlign w:val="center"/>
          </w:tcPr>
          <w:p>
            <w:pPr>
              <w:spacing w:line="360" w:lineRule="auto"/>
              <w:ind w:firstLine="0" w:firstLineChars="0"/>
              <w:jc w:val="center"/>
              <w:rPr>
                <w:rFonts w:hint="default" w:ascii="Times New Roman" w:hAnsi="Times New Roman" w:eastAsia="宋体" w:cs="Times New Roman"/>
                <w:kern w:val="2"/>
                <w:sz w:val="21"/>
                <w:szCs w:val="18"/>
                <w:lang w:val="en-US" w:eastAsia="zh-CN" w:bidi="ar-SA"/>
              </w:rPr>
            </w:pPr>
            <w:r>
              <w:rPr>
                <w:rFonts w:hint="eastAsia"/>
                <w:sz w:val="21"/>
                <w:szCs w:val="18"/>
              </w:rPr>
              <w:t>染整生产性实训</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实训楼</w:t>
            </w:r>
          </w:p>
        </w:tc>
        <w:tc>
          <w:tcPr>
            <w:tcW w:w="1247"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5</w:t>
            </w:r>
          </w:p>
        </w:tc>
        <w:tc>
          <w:tcPr>
            <w:tcW w:w="1984" w:type="dxa"/>
            <w:vAlign w:val="center"/>
          </w:tcPr>
          <w:p>
            <w:pPr>
              <w:spacing w:line="360" w:lineRule="auto"/>
              <w:ind w:firstLine="0" w:firstLineChars="0"/>
              <w:jc w:val="center"/>
              <w:rPr>
                <w:rFonts w:hint="eastAsia" w:ascii="Times New Roman" w:hAnsi="Times New Roman" w:eastAsia="宋体" w:cs="Times New Roman"/>
                <w:kern w:val="2"/>
                <w:sz w:val="21"/>
                <w:szCs w:val="18"/>
                <w:lang w:val="en-US" w:eastAsia="zh-CN" w:bidi="ar-SA"/>
              </w:rPr>
            </w:pPr>
            <w:r>
              <w:rPr>
                <w:rFonts w:hint="eastAsia"/>
                <w:sz w:val="21"/>
                <w:szCs w:val="18"/>
              </w:rPr>
              <w:t>计算机实训时候</w:t>
            </w:r>
          </w:p>
        </w:tc>
        <w:tc>
          <w:tcPr>
            <w:tcW w:w="2268" w:type="dxa"/>
            <w:vAlign w:val="center"/>
          </w:tcPr>
          <w:p>
            <w:pPr>
              <w:spacing w:line="360" w:lineRule="auto"/>
              <w:ind w:firstLine="0" w:firstLineChars="0"/>
              <w:jc w:val="center"/>
              <w:rPr>
                <w:sz w:val="21"/>
                <w:szCs w:val="18"/>
              </w:rPr>
            </w:pPr>
            <w:r>
              <w:rPr>
                <w:rFonts w:hint="eastAsia"/>
                <w:sz w:val="21"/>
                <w:szCs w:val="18"/>
              </w:rPr>
              <w:t>印花分色实训</w:t>
            </w:r>
          </w:p>
          <w:p>
            <w:pPr>
              <w:spacing w:line="360" w:lineRule="auto"/>
              <w:ind w:firstLine="0" w:firstLineChars="0"/>
              <w:jc w:val="center"/>
              <w:rPr>
                <w:sz w:val="21"/>
                <w:szCs w:val="18"/>
              </w:rPr>
            </w:pPr>
            <w:r>
              <w:rPr>
                <w:rFonts w:hint="eastAsia"/>
                <w:sz w:val="21"/>
                <w:szCs w:val="18"/>
              </w:rPr>
              <w:t>花型制版实训</w:t>
            </w:r>
          </w:p>
          <w:p>
            <w:pPr>
              <w:spacing w:line="360" w:lineRule="auto"/>
              <w:ind w:firstLine="0" w:firstLineChars="0"/>
              <w:jc w:val="center"/>
              <w:rPr>
                <w:rFonts w:hint="eastAsia" w:ascii="Times New Roman" w:hAnsi="Times New Roman" w:eastAsia="宋体" w:cs="Times New Roman"/>
                <w:kern w:val="2"/>
                <w:sz w:val="21"/>
                <w:szCs w:val="18"/>
                <w:lang w:val="en-US" w:eastAsia="zh-CN" w:bidi="ar-SA"/>
              </w:rPr>
            </w:pPr>
            <w:r>
              <w:rPr>
                <w:rFonts w:hint="eastAsia"/>
                <w:sz w:val="21"/>
                <w:szCs w:val="18"/>
              </w:rPr>
              <w:t>花型设计实训</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实训楼</w:t>
            </w:r>
          </w:p>
        </w:tc>
        <w:tc>
          <w:tcPr>
            <w:tcW w:w="1247" w:type="dxa"/>
            <w:vAlign w:val="center"/>
          </w:tcPr>
          <w:p>
            <w:pPr>
              <w:spacing w:line="360" w:lineRule="auto"/>
              <w:ind w:firstLine="0" w:firstLineChars="0"/>
              <w:jc w:val="center"/>
              <w:rPr>
                <w:rFonts w:ascii="Times New Roman" w:hAnsi="Times New Roman" w:eastAsia="宋体" w:cs="Times New Roman"/>
                <w:kern w:val="2"/>
                <w:sz w:val="21"/>
                <w:szCs w:val="18"/>
                <w:lang w:val="en-US" w:eastAsia="zh-CN" w:bidi="ar-SA"/>
              </w:rPr>
            </w:pPr>
            <w:r>
              <w:rPr>
                <w:rFonts w:hint="eastAsia"/>
                <w:sz w:val="21"/>
                <w:szCs w:val="18"/>
              </w:rPr>
              <w:t>30个</w:t>
            </w:r>
          </w:p>
        </w:tc>
      </w:tr>
    </w:tbl>
    <w:p>
      <w:pPr>
        <w:spacing w:line="360" w:lineRule="auto"/>
        <w:ind w:firstLine="560"/>
      </w:pPr>
      <w:r>
        <w:rPr>
          <w:rFonts w:hint="eastAsia"/>
        </w:rPr>
        <w:t>此外，专业需建立牢固紧密的校外实训基地，校外实训基地的以绍兴本地为主，并兼顾考虑企业生产类型，为学生的认识实习、顶岗实习和毕业实习提供保障。</w:t>
      </w:r>
    </w:p>
    <w:p>
      <w:pPr>
        <w:pStyle w:val="46"/>
        <w:ind w:firstLine="562"/>
      </w:pPr>
      <w:r>
        <w:t>（三）教学资源</w:t>
      </w:r>
      <w:bookmarkEnd w:id="14"/>
    </w:p>
    <w:p>
      <w:pPr>
        <w:pStyle w:val="5"/>
        <w:ind w:firstLine="562"/>
      </w:pPr>
      <w:r>
        <w:rPr>
          <w:rFonts w:hint="eastAsia"/>
        </w:rPr>
        <w:t>1.教材选用</w:t>
      </w:r>
    </w:p>
    <w:p>
      <w:pPr>
        <w:spacing w:line="360" w:lineRule="auto"/>
        <w:ind w:firstLine="560"/>
      </w:pPr>
      <w:r>
        <w:rPr>
          <w:rFonts w:hint="eastAsia"/>
        </w:rPr>
        <w:t>专业课教材应侧重职业能力培养，以项目教学为主，普遍选用中等职业学校规划教材，也可使用高考考纲要求所用教材，如所用教材确实不合适，则再另行调整。</w:t>
      </w:r>
    </w:p>
    <w:p>
      <w:pPr>
        <w:pStyle w:val="5"/>
        <w:ind w:firstLine="562"/>
      </w:pPr>
      <w:r>
        <w:rPr>
          <w:rFonts w:hint="eastAsia"/>
        </w:rPr>
        <w:t>2.数字资源配备</w:t>
      </w:r>
    </w:p>
    <w:p>
      <w:pPr>
        <w:spacing w:line="360" w:lineRule="auto"/>
        <w:ind w:firstLine="560"/>
      </w:pPr>
      <w:r>
        <w:rPr>
          <w:rFonts w:hint="eastAsia"/>
        </w:rPr>
        <w:t>专业课应配备合适的数字教学资源，如课件，微课，教学参考资料，学案，题库等辅助教学工具，完善超星教学平台内容，逐渐让该平台成为学生课余学习的主要途径。</w:t>
      </w:r>
    </w:p>
    <w:p>
      <w:pPr>
        <w:pStyle w:val="46"/>
        <w:ind w:firstLine="562"/>
      </w:pPr>
      <w:bookmarkStart w:id="15" w:name="_Toc17537292"/>
      <w:r>
        <w:t>（四）教学方法</w:t>
      </w:r>
      <w:bookmarkEnd w:id="15"/>
    </w:p>
    <w:p>
      <w:pPr>
        <w:spacing w:line="360" w:lineRule="auto"/>
        <w:ind w:firstLine="560"/>
      </w:pPr>
      <w:r>
        <w:rPr>
          <w:rFonts w:hint="eastAsia"/>
        </w:rPr>
        <w:t>专业教学过程以真实的工作场景为核心，采用项目教学法，以实际岗位中的典型工作任务为载体，采用角色模拟的方式培养专业技术人才。</w:t>
      </w:r>
    </w:p>
    <w:p>
      <w:pPr>
        <w:spacing w:line="360" w:lineRule="auto"/>
        <w:ind w:firstLine="560"/>
      </w:pPr>
      <w:r>
        <w:rPr>
          <w:rFonts w:hint="eastAsia"/>
        </w:rPr>
        <w:t>教师组织学生进行项目的设计</w:t>
      </w:r>
      <w:r>
        <w:t>、</w:t>
      </w:r>
      <w:r>
        <w:rPr>
          <w:rFonts w:hint="eastAsia"/>
        </w:rPr>
        <w:t>实施和管理</w:t>
      </w:r>
      <w:r>
        <w:rPr>
          <w:rFonts w:hint="eastAsia"/>
          <w:lang w:eastAsia="zh-CN"/>
        </w:rPr>
        <w:t>，</w:t>
      </w:r>
      <w:r>
        <w:rPr>
          <w:rFonts w:hint="eastAsia"/>
        </w:rPr>
        <w:t>并与学生共同完成整个项目</w:t>
      </w:r>
      <w:r>
        <w:t>。</w:t>
      </w:r>
      <w:r>
        <w:rPr>
          <w:rFonts w:hint="eastAsia"/>
        </w:rPr>
        <w:t>项目涉及的知识与生产实际相结合</w:t>
      </w:r>
      <w:r>
        <w:rPr>
          <w:rFonts w:hint="eastAsia"/>
          <w:lang w:eastAsia="zh-CN"/>
        </w:rPr>
        <w:t>，</w:t>
      </w:r>
      <w:r>
        <w:rPr>
          <w:rFonts w:hint="eastAsia"/>
        </w:rPr>
        <w:t>强调学生的独立性</w:t>
      </w:r>
      <w:r>
        <w:rPr>
          <w:rFonts w:hint="eastAsia"/>
          <w:lang w:eastAsia="zh-CN"/>
        </w:rPr>
        <w:t>，</w:t>
      </w:r>
      <w:r>
        <w:rPr>
          <w:rFonts w:hint="eastAsia"/>
        </w:rPr>
        <w:t>从任务的计划到实施都是依靠学生自我安排</w:t>
      </w:r>
      <w:r>
        <w:t>。</w:t>
      </w:r>
    </w:p>
    <w:p>
      <w:pPr>
        <w:spacing w:line="360" w:lineRule="auto"/>
        <w:ind w:firstLine="560"/>
      </w:pPr>
      <w:r>
        <w:rPr>
          <w:rFonts w:hint="eastAsia"/>
        </w:rPr>
        <w:t>1.增加学生学习兴趣，帮助学生明确学习目标。教师在</w:t>
      </w:r>
      <w:r>
        <w:rPr>
          <w:rFonts w:hint="eastAsia"/>
          <w:lang w:eastAsia="zh-CN"/>
        </w:rPr>
        <w:t>染整</w:t>
      </w:r>
      <w:r>
        <w:rPr>
          <w:rFonts w:hint="eastAsia"/>
        </w:rPr>
        <w:t>教学过程中应该重视学生个体的差异性，针对不同学生的基础和能力，改革专业和课程，同时，采用合理的教学方法，增加学生的学习兴趣，提高学生的主动性和积极性，让学生在探索的过程中收获知识，让学生在思考中明确学习目标；</w:t>
      </w:r>
    </w:p>
    <w:p>
      <w:pPr>
        <w:spacing w:line="360" w:lineRule="auto"/>
        <w:ind w:firstLine="560"/>
      </w:pPr>
      <w:r>
        <w:rPr>
          <w:rFonts w:hint="eastAsia"/>
        </w:rPr>
        <w:t>2.加强体制改革，完善教学内容。中职</w:t>
      </w:r>
      <w:r>
        <w:rPr>
          <w:rFonts w:hint="eastAsia"/>
          <w:lang w:val="en-US" w:eastAsia="zh-CN"/>
        </w:rPr>
        <w:t>染整</w:t>
      </w:r>
      <w:r>
        <w:rPr>
          <w:rFonts w:hint="eastAsia"/>
        </w:rPr>
        <w:t>教学过程中出现的问题往往是因为学校管理制度不够完善，对学生要求不严格导致，学校应该加强对学生的管理，改革相关制度。此外，由于</w:t>
      </w:r>
      <w:r>
        <w:rPr>
          <w:rFonts w:hint="eastAsia"/>
          <w:lang w:val="en-US" w:eastAsia="zh-CN"/>
        </w:rPr>
        <w:t>染整</w:t>
      </w:r>
      <w:r>
        <w:rPr>
          <w:rFonts w:hint="eastAsia"/>
        </w:rPr>
        <w:t>教学的教学内容相对滞后，学生所学的知识已经是“过时”的，这使得学生毕业后无法适应社会的发展。因此，教师在教学过程中应该及时更新教学内容，完善教学内容，使学生对教学内容产生学习的兴趣；</w:t>
      </w:r>
    </w:p>
    <w:p>
      <w:pPr>
        <w:spacing w:line="360" w:lineRule="auto"/>
        <w:ind w:firstLine="560"/>
      </w:pPr>
      <w:r>
        <w:rPr>
          <w:rFonts w:hint="eastAsia"/>
        </w:rPr>
        <w:t>3.组织工厂实践活动，提高学生动手能力。中职</w:t>
      </w:r>
      <w:r>
        <w:rPr>
          <w:rFonts w:hint="eastAsia"/>
          <w:lang w:val="en-US" w:eastAsia="zh-CN"/>
        </w:rPr>
        <w:t>染整</w:t>
      </w:r>
      <w:r>
        <w:rPr>
          <w:rFonts w:hint="eastAsia"/>
        </w:rPr>
        <w:t>教学中往往只是理论上的教学，学生缺乏实践锻炼的机会，教师应该适当组织学生去些</w:t>
      </w:r>
      <w:r>
        <w:rPr>
          <w:rFonts w:hint="eastAsia"/>
          <w:lang w:val="en-US" w:eastAsia="zh-CN"/>
        </w:rPr>
        <w:t>染整</w:t>
      </w:r>
      <w:r>
        <w:rPr>
          <w:rFonts w:hint="eastAsia"/>
        </w:rPr>
        <w:t>工厂参观和学习，有机会的还可以去工厂实习，提高学生的动手能力，提升学生适应岗位工作和生产实践的能力，为毕业后的发展做准备。</w:t>
      </w:r>
    </w:p>
    <w:p>
      <w:pPr>
        <w:pStyle w:val="46"/>
        <w:ind w:firstLine="562"/>
      </w:pPr>
      <w:bookmarkStart w:id="16" w:name="_Toc17537293"/>
      <w:r>
        <w:t>（五）学习评价</w:t>
      </w:r>
      <w:bookmarkEnd w:id="16"/>
    </w:p>
    <w:p>
      <w:pPr>
        <w:spacing w:line="360" w:lineRule="auto"/>
        <w:ind w:firstLine="560"/>
      </w:pPr>
      <w:r>
        <w:rPr>
          <w:rFonts w:hint="eastAsia"/>
        </w:rPr>
        <w:t>1.考核原则：坚持评价主体多元化、评价内容多样化、评价过程全程化，从学生的知识、技能、方法、安全意识和文明生产等进行全面的过程性评价。</w:t>
      </w:r>
    </w:p>
    <w:p>
      <w:pPr>
        <w:spacing w:line="360" w:lineRule="auto"/>
        <w:ind w:firstLine="560"/>
      </w:pPr>
      <w:r>
        <w:rPr>
          <w:rFonts w:hint="eastAsia"/>
        </w:rPr>
        <w:t>2.考核主体：采用学校与企业、学生与教师、卷面与操作、平时与期末相结合的方式</w:t>
      </w:r>
    </w:p>
    <w:p>
      <w:pPr>
        <w:spacing w:line="360" w:lineRule="auto"/>
        <w:ind w:firstLine="560"/>
      </w:pPr>
      <w:r>
        <w:rPr>
          <w:rFonts w:hint="eastAsia"/>
        </w:rPr>
        <w:t>3.考核与评价方式：自我评价，组内评价，组间评价；专项技能操作考核、生产过程考核、产品质量数量考核、期末卷面考核。</w:t>
      </w:r>
    </w:p>
    <w:p>
      <w:pPr>
        <w:spacing w:line="360" w:lineRule="auto"/>
        <w:ind w:firstLine="560"/>
      </w:pPr>
      <w:r>
        <w:rPr>
          <w:rFonts w:hint="eastAsia"/>
        </w:rPr>
        <w:t>4.考核内容</w:t>
      </w:r>
    </w:p>
    <w:p>
      <w:pPr>
        <w:spacing w:line="360" w:lineRule="auto"/>
        <w:ind w:firstLine="560"/>
      </w:pPr>
      <w:r>
        <w:rPr>
          <w:rFonts w:hint="eastAsia"/>
        </w:rPr>
        <w:t>（1）专业能力：是指具备从事职业活动所需要的技能与其相应的知识，考核包括单项的技能与知识，综合的技能与知识。</w:t>
      </w:r>
    </w:p>
    <w:p>
      <w:pPr>
        <w:spacing w:line="360" w:lineRule="auto"/>
        <w:ind w:firstLine="560"/>
      </w:pPr>
      <w:r>
        <w:rPr>
          <w:rFonts w:hint="eastAsia"/>
        </w:rPr>
        <w:t>（2）方法能力：是指具备从事职业活动所需要的工作方法和学习方法，考核包括制定项目计划的步骤、解决实际问题的思路、独立学习新技术的方法、评估工作结果的方式等。</w:t>
      </w:r>
    </w:p>
    <w:p>
      <w:pPr>
        <w:spacing w:line="360" w:lineRule="auto"/>
        <w:ind w:firstLine="560"/>
      </w:pPr>
      <w:r>
        <w:rPr>
          <w:rFonts w:hint="eastAsia"/>
        </w:rPr>
        <w:t>（3）社会能力：是指具备从事职业活动所需要的行为能力，考核包括人际交往、公共关系、职业道德、环境意识，如与同龄人相处的能力、在小组工作中的合作能力、批评与自我批评的能力以及认真、细心、诚实、可靠等品质。</w:t>
      </w:r>
    </w:p>
    <w:p>
      <w:pPr>
        <w:spacing w:line="360" w:lineRule="auto"/>
        <w:ind w:firstLine="560"/>
      </w:pPr>
      <w:r>
        <w:rPr>
          <w:rFonts w:hint="eastAsia"/>
        </w:rPr>
        <w:t>公共基础课按平时30%、期中30%和期末40%考核。</w:t>
      </w:r>
    </w:p>
    <w:p>
      <w:pPr>
        <w:spacing w:line="360" w:lineRule="auto"/>
        <w:ind w:firstLine="560"/>
      </w:pPr>
      <w:r>
        <w:rPr>
          <w:rFonts w:hint="eastAsia"/>
        </w:rPr>
        <w:t>专业大类基础课可采用理论考试与技能考核相结合的形式,并结合平时的表现。具体标准如附表1所示。</w:t>
      </w:r>
    </w:p>
    <w:p>
      <w:pPr>
        <w:spacing w:line="360" w:lineRule="auto"/>
        <w:ind w:firstLine="560"/>
        <w:rPr>
          <w:rStyle w:val="30"/>
          <w:rFonts w:ascii="宋体" w:hAnsi="宋体"/>
          <w:color w:val="auto"/>
          <w:szCs w:val="32"/>
        </w:rPr>
      </w:pPr>
      <w:r>
        <w:rPr>
          <w:rFonts w:hint="eastAsia"/>
        </w:rPr>
        <w:t>理实一体化专业课主要采用技能考核的方式。每一个项目进行考核评分，各个项目的平均分即为最终成绩。具体标准如附表2所示。</w:t>
      </w:r>
    </w:p>
    <w:p>
      <w:pPr>
        <w:spacing w:line="360" w:lineRule="auto"/>
        <w:ind w:firstLine="560"/>
      </w:pPr>
      <w:r>
        <w:rPr>
          <w:rFonts w:hint="eastAsia"/>
        </w:rPr>
        <w:t>实习考核将岗位实习贯穿于整个培养过程，系统构建习岗、识岗、定岗、顶岗“四岗递进”的染整实训教学。具体标准如附表3所示。</w:t>
      </w:r>
    </w:p>
    <w:p>
      <w:pPr>
        <w:spacing w:line="360" w:lineRule="auto"/>
        <w:ind w:firstLine="560"/>
      </w:pPr>
      <w:r>
        <w:rPr>
          <w:rFonts w:hint="eastAsia"/>
        </w:rPr>
        <w:t>染整专业类选修课程考核采用考查或学习过程（出勤与学习态度、提问与讨论、课堂笔记、平时作业、终结性作业）考核的形式。</w:t>
      </w:r>
    </w:p>
    <w:p>
      <w:pPr>
        <w:pStyle w:val="46"/>
        <w:ind w:firstLine="562"/>
      </w:pPr>
      <w:bookmarkStart w:id="17" w:name="_Toc17537294"/>
      <w:r>
        <w:t>（六）质量管理</w:t>
      </w:r>
      <w:bookmarkEnd w:id="17"/>
    </w:p>
    <w:p>
      <w:pPr>
        <w:spacing w:line="360" w:lineRule="auto"/>
        <w:ind w:firstLine="560"/>
        <w:rPr>
          <w:rFonts w:ascii="宋体" w:hAnsi="宋体"/>
          <w:szCs w:val="28"/>
        </w:rPr>
      </w:pPr>
      <w:r>
        <w:rPr>
          <w:rFonts w:hint="eastAsia" w:ascii="宋体" w:hAnsi="宋体"/>
          <w:szCs w:val="28"/>
        </w:rPr>
        <w:t>由教务处、专业教研室对本专业的教学业务工作进行有计划、有组织的管理，并对教学以及实习过程的各个阶段和环节进行质量控制。使教学和实习有序进行。</w:t>
      </w:r>
    </w:p>
    <w:p>
      <w:pPr>
        <w:spacing w:line="360" w:lineRule="auto"/>
        <w:ind w:firstLine="560"/>
      </w:pPr>
      <w:r>
        <w:rPr>
          <w:rFonts w:hint="eastAsia"/>
        </w:rPr>
        <w:t>1.实施教考分离</w:t>
      </w:r>
    </w:p>
    <w:p>
      <w:pPr>
        <w:spacing w:line="360" w:lineRule="auto"/>
        <w:ind w:firstLine="560"/>
      </w:pPr>
      <w:r>
        <w:rPr>
          <w:rFonts w:hint="eastAsia"/>
        </w:rPr>
        <w:t>每学年期末考试，由非任课老师出卷评卷，实施教考分离的测试，以检测学业成绩。</w:t>
      </w:r>
    </w:p>
    <w:p>
      <w:pPr>
        <w:spacing w:line="360" w:lineRule="auto"/>
        <w:ind w:firstLine="560"/>
      </w:pPr>
      <w:r>
        <w:rPr>
          <w:rFonts w:hint="eastAsia"/>
        </w:rPr>
        <w:t>2.实施教学质量分析</w:t>
      </w:r>
    </w:p>
    <w:p>
      <w:pPr>
        <w:spacing w:line="360" w:lineRule="auto"/>
        <w:ind w:firstLine="560"/>
      </w:pPr>
      <w:r>
        <w:rPr>
          <w:rFonts w:hint="eastAsia"/>
        </w:rPr>
        <w:t>根据每学期考试成绩进行反馈总结，以形成专门的报告，改进教学，提升教学效果。</w:t>
      </w:r>
    </w:p>
    <w:p>
      <w:pPr>
        <w:spacing w:line="360" w:lineRule="auto"/>
        <w:ind w:firstLine="560"/>
      </w:pPr>
      <w:r>
        <w:rPr>
          <w:rFonts w:hint="eastAsia"/>
        </w:rPr>
        <w:t>3.实施课程抽测</w:t>
      </w:r>
    </w:p>
    <w:p>
      <w:pPr>
        <w:spacing w:line="360" w:lineRule="auto"/>
        <w:ind w:firstLine="560"/>
      </w:pPr>
      <w:r>
        <w:rPr>
          <w:rFonts w:hint="eastAsia"/>
        </w:rPr>
        <w:t>每学期期中、末考试，指定某一专业课程，作为抽测课程，进行统一测试，以检测学业成绩。</w:t>
      </w:r>
    </w:p>
    <w:p>
      <w:pPr>
        <w:pStyle w:val="71"/>
        <w:ind w:left="0" w:leftChars="0" w:firstLine="0" w:firstLineChars="0"/>
      </w:pPr>
      <w:bookmarkStart w:id="18" w:name="_Toc17537295"/>
      <w:r>
        <w:t>九、毕业要求</w:t>
      </w:r>
      <w:bookmarkEnd w:id="18"/>
    </w:p>
    <w:p>
      <w:pPr>
        <w:widowControl/>
        <w:ind w:firstLine="560"/>
        <w:jc w:val="left"/>
        <w:rPr>
          <w:rFonts w:ascii="宋体" w:hAnsi="宋体" w:cs="宋体"/>
        </w:rPr>
      </w:pPr>
      <w:r>
        <w:rPr>
          <w:rFonts w:hint="eastAsia" w:ascii="宋体" w:hAnsi="宋体" w:cs="宋体"/>
        </w:rPr>
        <w:t>本专业学生毕业须通过规定年限的学习并达到以下要求：</w:t>
      </w:r>
    </w:p>
    <w:p>
      <w:pPr>
        <w:spacing w:line="360" w:lineRule="auto"/>
        <w:ind w:firstLine="560"/>
      </w:pPr>
      <w:r>
        <w:rPr>
          <w:rFonts w:hint="eastAsia"/>
        </w:rPr>
        <w:t>（1）思想品德评价合格；</w:t>
      </w:r>
    </w:p>
    <w:p>
      <w:pPr>
        <w:spacing w:line="360" w:lineRule="auto"/>
        <w:ind w:firstLine="560"/>
      </w:pPr>
      <w:r>
        <w:rPr>
          <w:rFonts w:hint="eastAsia"/>
        </w:rPr>
        <w:t>（2）修满人才培养方案规定184学分；</w:t>
      </w:r>
    </w:p>
    <w:p>
      <w:pPr>
        <w:spacing w:line="360" w:lineRule="auto"/>
        <w:ind w:firstLine="560"/>
      </w:pPr>
      <w:r>
        <w:rPr>
          <w:rFonts w:hint="eastAsia"/>
        </w:rPr>
        <w:t>（3）顶岗实习鉴定合格；</w:t>
      </w:r>
    </w:p>
    <w:p>
      <w:pPr>
        <w:spacing w:line="360" w:lineRule="auto"/>
        <w:ind w:firstLine="560"/>
      </w:pPr>
      <w:r>
        <w:rPr>
          <w:rFonts w:hint="eastAsia"/>
        </w:rPr>
        <w:t>（4）无未撤销的纪律处分；</w:t>
      </w:r>
    </w:p>
    <w:p>
      <w:pPr>
        <w:spacing w:line="360" w:lineRule="auto"/>
        <w:ind w:firstLine="560"/>
      </w:pPr>
      <w:r>
        <w:rPr>
          <w:rFonts w:hint="eastAsia"/>
        </w:rPr>
        <w:t>（5）素养学分达到学校规定要求。</w:t>
      </w:r>
    </w:p>
    <w:p>
      <w:pPr>
        <w:pStyle w:val="71"/>
        <w:ind w:left="0" w:leftChars="0" w:firstLine="0" w:firstLineChars="0"/>
      </w:pPr>
      <w:bookmarkStart w:id="19" w:name="_Toc17537296"/>
      <w:r>
        <w:t>十、附录</w:t>
      </w:r>
      <w:bookmarkEnd w:id="19"/>
    </w:p>
    <w:p>
      <w:pPr>
        <w:overflowPunct w:val="0"/>
        <w:ind w:firstLine="562"/>
        <w:outlineLvl w:val="0"/>
        <w:rPr>
          <w:rFonts w:hint="eastAsia" w:eastAsia="楷体_GB2312"/>
          <w:b/>
          <w:szCs w:val="32"/>
        </w:rPr>
        <w:sectPr>
          <w:pgSz w:w="11906" w:h="16838"/>
          <w:pgMar w:top="1440" w:right="1463" w:bottom="1440" w:left="1519" w:header="851" w:footer="992" w:gutter="0"/>
          <w:pgNumType w:start="1"/>
          <w:cols w:space="425" w:num="1"/>
          <w:docGrid w:type="lines" w:linePitch="312" w:charSpace="0"/>
        </w:sectPr>
      </w:pPr>
      <w:bookmarkStart w:id="20" w:name="_Toc17537298"/>
    </w:p>
    <w:p>
      <w:pPr>
        <w:overflowPunct w:val="0"/>
        <w:ind w:firstLine="562"/>
        <w:outlineLvl w:val="0"/>
        <w:rPr>
          <w:rFonts w:eastAsia="楷体_GB2312"/>
          <w:b/>
          <w:szCs w:val="32"/>
        </w:rPr>
      </w:pPr>
      <w:r>
        <w:rPr>
          <w:rFonts w:hint="eastAsia" w:eastAsia="楷体_GB2312"/>
          <w:b/>
          <w:szCs w:val="32"/>
        </w:rPr>
        <w:t>附录</w:t>
      </w:r>
      <w:r>
        <w:rPr>
          <w:rFonts w:hint="eastAsia" w:eastAsia="楷体_GB2312"/>
          <w:b/>
          <w:szCs w:val="32"/>
          <w:lang w:val="en-US" w:eastAsia="zh-CN"/>
        </w:rPr>
        <w:t>1</w:t>
      </w:r>
      <w:r>
        <w:rPr>
          <w:rFonts w:eastAsia="楷体_GB2312"/>
          <w:b/>
          <w:szCs w:val="32"/>
        </w:rPr>
        <w:t xml:space="preserve"> </w:t>
      </w:r>
      <w:r>
        <w:rPr>
          <w:rFonts w:hint="eastAsia" w:eastAsia="楷体_GB2312"/>
          <w:b/>
          <w:szCs w:val="32"/>
        </w:rPr>
        <w:t>教学计划变更审批表</w:t>
      </w:r>
      <w:bookmarkEnd w:id="20"/>
    </w:p>
    <w:p>
      <w:pPr>
        <w:ind w:firstLine="600"/>
        <w:jc w:val="center"/>
        <w:rPr>
          <w:rFonts w:eastAsia="黑体"/>
          <w:sz w:val="30"/>
        </w:rPr>
      </w:pPr>
      <w:r>
        <w:rPr>
          <w:rFonts w:hint="eastAsia" w:eastAsia="黑体"/>
          <w:sz w:val="30"/>
          <w:lang w:eastAsia="zh-CN"/>
        </w:rPr>
        <w:t>绍兴市中等专业</w:t>
      </w:r>
      <w:r>
        <w:rPr>
          <w:rFonts w:hint="eastAsia" w:eastAsia="黑体"/>
          <w:sz w:val="30"/>
        </w:rPr>
        <w:t>学校教学计划变更审批表</w:t>
      </w:r>
    </w:p>
    <w:p>
      <w:pPr>
        <w:ind w:firstLine="600"/>
        <w:jc w:val="center"/>
        <w:rPr>
          <w:rFonts w:ascii="黑体" w:eastAsia="黑体"/>
          <w:sz w:val="30"/>
        </w:rPr>
      </w:pPr>
      <w:r>
        <w:rPr>
          <w:rFonts w:ascii="黑体" w:eastAsia="黑体"/>
          <w:sz w:val="30"/>
          <w:u w:val="single"/>
        </w:rPr>
        <w:t xml:space="preserve">        </w:t>
      </w:r>
      <w:r>
        <w:rPr>
          <w:rFonts w:hint="eastAsia" w:ascii="黑体" w:eastAsia="黑体"/>
          <w:sz w:val="30"/>
        </w:rPr>
        <w:t>学年第</w:t>
      </w:r>
      <w:r>
        <w:rPr>
          <w:rFonts w:hint="eastAsia" w:ascii="黑体" w:eastAsia="黑体"/>
          <w:sz w:val="30"/>
          <w:u w:val="single"/>
        </w:rPr>
        <w:t xml:space="preserve">  </w:t>
      </w:r>
      <w:r>
        <w:rPr>
          <w:rFonts w:ascii="黑体" w:eastAsia="黑体"/>
          <w:sz w:val="30"/>
          <w:u w:val="single"/>
        </w:rPr>
        <w:t xml:space="preserve"> </w:t>
      </w:r>
      <w:r>
        <w:rPr>
          <w:rFonts w:hint="eastAsia" w:ascii="黑体" w:eastAsia="黑体"/>
          <w:sz w:val="30"/>
          <w:u w:val="single"/>
        </w:rPr>
        <w:t xml:space="preserve">  </w:t>
      </w:r>
      <w:r>
        <w:rPr>
          <w:rFonts w:hint="eastAsia" w:ascii="黑体" w:eastAsia="黑体"/>
          <w:sz w:val="30"/>
        </w:rPr>
        <w:t>学期</w:t>
      </w:r>
    </w:p>
    <w:tbl>
      <w:tblPr>
        <w:tblStyle w:val="22"/>
        <w:tblW w:w="9277" w:type="dxa"/>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440"/>
        <w:gridCol w:w="915"/>
        <w:gridCol w:w="1245"/>
        <w:gridCol w:w="1275"/>
        <w:gridCol w:w="7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系名称</w:t>
            </w:r>
          </w:p>
        </w:tc>
        <w:tc>
          <w:tcPr>
            <w:tcW w:w="235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252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专业班级（全称）</w:t>
            </w:r>
          </w:p>
        </w:tc>
        <w:tc>
          <w:tcPr>
            <w:tcW w:w="304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35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原计划</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课程名称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（全称）</w:t>
            </w:r>
          </w:p>
        </w:tc>
        <w:tc>
          <w:tcPr>
            <w:tcW w:w="216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198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计划学期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仿宋_GB2312"/>
                <w:sz w:val="21"/>
                <w:szCs w:val="21"/>
              </w:rPr>
            </w:pPr>
            <w:r>
              <w:rPr>
                <w:rFonts w:hint="eastAsia" w:ascii="仿宋_GB2312"/>
                <w:sz w:val="21"/>
                <w:szCs w:val="21"/>
              </w:rPr>
              <w:t>课程计划分布周</w:t>
            </w:r>
          </w:p>
        </w:tc>
        <w:tc>
          <w:tcPr>
            <w:tcW w:w="23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仿宋_GB2312"/>
                <w:sz w:val="21"/>
                <w:szCs w:val="21"/>
              </w:rPr>
            </w:pPr>
            <w:r>
              <w:rPr>
                <w:rFonts w:ascii="仿宋_GB2312"/>
                <w:sz w:val="21"/>
                <w:szCs w:val="21"/>
                <w:u w:val="single"/>
              </w:rPr>
              <w:t xml:space="preserve">      </w:t>
            </w:r>
            <w:r>
              <w:rPr>
                <w:rFonts w:hint="eastAsia" w:ascii="仿宋_GB2312"/>
                <w:sz w:val="21"/>
                <w:szCs w:val="21"/>
              </w:rPr>
              <w:t>学年第</w:t>
            </w:r>
            <w:r>
              <w:rPr>
                <w:rFonts w:ascii="仿宋_GB2312"/>
                <w:sz w:val="21"/>
                <w:szCs w:val="21"/>
                <w:u w:val="single"/>
              </w:rPr>
              <w:t xml:space="preserve"> </w:t>
            </w:r>
            <w:r>
              <w:rPr>
                <w:rFonts w:hint="eastAsia" w:ascii="仿宋_GB2312"/>
                <w:sz w:val="21"/>
                <w:szCs w:val="21"/>
                <w:u w:val="single"/>
                <w:lang w:val="en-US" w:eastAsia="zh-CN"/>
              </w:rPr>
              <w:t xml:space="preserve">  </w:t>
            </w:r>
            <w:r>
              <w:rPr>
                <w:rFonts w:hint="eastAsia" w:ascii="仿宋_GB2312"/>
                <w:sz w:val="21"/>
                <w:szCs w:val="21"/>
              </w:rPr>
              <w:t>学期 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3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计划总学时计划周学时</w:t>
            </w:r>
          </w:p>
        </w:tc>
        <w:tc>
          <w:tcPr>
            <w:tcW w:w="216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仿宋_GB2312"/>
                <w:sz w:val="21"/>
                <w:szCs w:val="21"/>
              </w:rPr>
            </w:pPr>
            <w:r>
              <w:rPr>
                <w:rFonts w:hint="eastAsia" w:ascii="仿宋_GB2312"/>
                <w:sz w:val="21"/>
                <w:szCs w:val="21"/>
              </w:rPr>
              <w:t>总学时</w:t>
            </w:r>
            <w:r>
              <w:rPr>
                <w:rFonts w:hint="eastAsia" w:ascii="仿宋_GB2312"/>
                <w:sz w:val="21"/>
                <w:szCs w:val="21"/>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仿宋_GB2312"/>
                <w:sz w:val="21"/>
                <w:szCs w:val="21"/>
                <w:u w:val="single"/>
              </w:rPr>
            </w:pPr>
            <w:r>
              <w:rPr>
                <w:rFonts w:hint="eastAsia" w:ascii="仿宋_GB2312"/>
                <w:sz w:val="21"/>
                <w:szCs w:val="21"/>
              </w:rPr>
              <w:t>周学时</w:t>
            </w:r>
            <w:r>
              <w:rPr>
                <w:rFonts w:hint="eastAsia" w:ascii="仿宋_GB2312"/>
                <w:sz w:val="21"/>
                <w:szCs w:val="21"/>
                <w:u w:val="single"/>
              </w:rPr>
              <w:t xml:space="preserve">     </w:t>
            </w:r>
          </w:p>
        </w:tc>
        <w:tc>
          <w:tcPr>
            <w:tcW w:w="198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任课教师</w:t>
            </w:r>
          </w:p>
        </w:tc>
        <w:tc>
          <w:tcPr>
            <w:tcW w:w="23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3"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变更原因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及内容（此表不够可另附说明材料）</w:t>
            </w:r>
          </w:p>
        </w:tc>
        <w:tc>
          <w:tcPr>
            <w:tcW w:w="7920" w:type="dxa"/>
            <w:gridSpan w:val="6"/>
            <w:vAlign w:val="center"/>
          </w:tcPr>
          <w:p>
            <w:pPr>
              <w:ind w:firstLine="420"/>
              <w:jc w:val="left"/>
              <w:rPr>
                <w:rFonts w:ascii="仿宋_GB2312"/>
                <w:sz w:val="21"/>
                <w:szCs w:val="21"/>
              </w:rPr>
            </w:pPr>
          </w:p>
          <w:p>
            <w:pPr>
              <w:ind w:left="0" w:leftChars="0" w:firstLine="0" w:firstLineChars="0"/>
              <w:jc w:val="left"/>
              <w:rPr>
                <w:rFonts w:ascii="仿宋_GB2312"/>
                <w:sz w:val="21"/>
                <w:szCs w:val="21"/>
              </w:rPr>
            </w:pPr>
          </w:p>
          <w:p>
            <w:pPr>
              <w:ind w:firstLine="420"/>
              <w:jc w:val="left"/>
              <w:rPr>
                <w:rFonts w:ascii="仿宋_GB2312"/>
                <w:sz w:val="21"/>
                <w:szCs w:val="21"/>
              </w:rPr>
            </w:pPr>
          </w:p>
          <w:p>
            <w:pPr>
              <w:ind w:firstLine="420"/>
              <w:jc w:val="center"/>
              <w:rPr>
                <w:rFonts w:ascii="仿宋_GB2312"/>
                <w:sz w:val="21"/>
                <w:szCs w:val="21"/>
              </w:rPr>
            </w:pPr>
            <w:r>
              <w:rPr>
                <w:rFonts w:hint="eastAsia" w:ascii="仿宋_GB2312"/>
                <w:sz w:val="21"/>
                <w:szCs w:val="21"/>
              </w:rPr>
              <w:t xml:space="preserve">    </w:t>
            </w:r>
          </w:p>
          <w:p>
            <w:pPr>
              <w:ind w:firstLine="420"/>
              <w:jc w:val="center"/>
              <w:rPr>
                <w:rFonts w:ascii="仿宋_GB2312"/>
                <w:sz w:val="21"/>
                <w:szCs w:val="21"/>
              </w:rPr>
            </w:pPr>
            <w:r>
              <w:rPr>
                <w:rFonts w:hint="eastAsia" w:ascii="仿宋_GB2312"/>
                <w:sz w:val="21"/>
                <w:szCs w:val="21"/>
              </w:rPr>
              <w:t xml:space="preserve">                       教研室主任签名：</w:t>
            </w:r>
          </w:p>
          <w:p>
            <w:pPr>
              <w:tabs>
                <w:tab w:val="left" w:pos="5472"/>
              </w:tabs>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教学管理小组意见</w:t>
            </w:r>
          </w:p>
        </w:tc>
        <w:tc>
          <w:tcPr>
            <w:tcW w:w="7920" w:type="dxa"/>
            <w:gridSpan w:val="6"/>
            <w:vAlign w:val="center"/>
          </w:tcPr>
          <w:p>
            <w:pPr>
              <w:ind w:firstLine="420"/>
              <w:jc w:val="center"/>
              <w:rPr>
                <w:rFonts w:ascii="仿宋_GB2312"/>
                <w:sz w:val="21"/>
                <w:szCs w:val="21"/>
              </w:rPr>
            </w:pPr>
          </w:p>
          <w:p>
            <w:pPr>
              <w:ind w:firstLine="420"/>
              <w:jc w:val="center"/>
              <w:rPr>
                <w:rFonts w:ascii="仿宋_GB2312"/>
                <w:sz w:val="21"/>
                <w:szCs w:val="21"/>
              </w:rPr>
            </w:pPr>
          </w:p>
          <w:p>
            <w:pPr>
              <w:ind w:firstLine="420"/>
              <w:jc w:val="center"/>
              <w:rPr>
                <w:rFonts w:ascii="仿宋_GB2312"/>
                <w:sz w:val="21"/>
                <w:szCs w:val="21"/>
              </w:rPr>
            </w:pPr>
            <w:r>
              <w:rPr>
                <w:rFonts w:hint="eastAsia" w:ascii="仿宋_GB2312"/>
                <w:sz w:val="21"/>
                <w:szCs w:val="21"/>
              </w:rPr>
              <w:t xml:space="preserve">                               系主任签名：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教务处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意见</w:t>
            </w:r>
          </w:p>
        </w:tc>
        <w:tc>
          <w:tcPr>
            <w:tcW w:w="7920" w:type="dxa"/>
            <w:gridSpan w:val="6"/>
            <w:vAlign w:val="center"/>
          </w:tcPr>
          <w:p>
            <w:pPr>
              <w:ind w:left="0" w:leftChars="0" w:firstLine="0" w:firstLineChars="0"/>
              <w:jc w:val="both"/>
              <w:rPr>
                <w:rFonts w:ascii="仿宋_GB2312"/>
                <w:sz w:val="21"/>
                <w:szCs w:val="21"/>
              </w:rPr>
            </w:pPr>
          </w:p>
          <w:p>
            <w:pPr>
              <w:ind w:firstLine="420"/>
              <w:jc w:val="center"/>
              <w:rPr>
                <w:rFonts w:ascii="仿宋_GB2312"/>
                <w:sz w:val="21"/>
                <w:szCs w:val="21"/>
              </w:rPr>
            </w:pPr>
          </w:p>
          <w:p>
            <w:pPr>
              <w:ind w:firstLine="420"/>
              <w:jc w:val="both"/>
              <w:rPr>
                <w:rFonts w:ascii="仿宋_GB2312"/>
                <w:sz w:val="21"/>
                <w:szCs w:val="21"/>
              </w:rPr>
            </w:pPr>
            <w:r>
              <w:rPr>
                <w:rFonts w:hint="eastAsia" w:ascii="仿宋_GB2312"/>
                <w:sz w:val="21"/>
                <w:szCs w:val="21"/>
              </w:rPr>
              <w:t xml:space="preserve">                                   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校学术委员会意见</w:t>
            </w:r>
          </w:p>
        </w:tc>
        <w:tc>
          <w:tcPr>
            <w:tcW w:w="7920" w:type="dxa"/>
            <w:gridSpan w:val="6"/>
            <w:vAlign w:val="center"/>
          </w:tcPr>
          <w:p>
            <w:pPr>
              <w:ind w:firstLine="420"/>
              <w:rPr>
                <w:rFonts w:ascii="仿宋_GB2312"/>
                <w:sz w:val="21"/>
                <w:szCs w:val="21"/>
              </w:rPr>
            </w:pPr>
          </w:p>
          <w:p>
            <w:pPr>
              <w:ind w:firstLine="420"/>
              <w:jc w:val="center"/>
              <w:rPr>
                <w:rFonts w:ascii="仿宋_GB2312"/>
                <w:sz w:val="21"/>
                <w:szCs w:val="21"/>
              </w:rPr>
            </w:pPr>
            <w:r>
              <w:rPr>
                <w:rFonts w:hint="eastAsia" w:ascii="仿宋_GB2312"/>
                <w:sz w:val="21"/>
                <w:szCs w:val="21"/>
              </w:rPr>
              <w:t xml:space="preserve">                               主任签名：</w:t>
            </w:r>
          </w:p>
          <w:p>
            <w:pPr>
              <w:ind w:firstLine="420"/>
              <w:jc w:val="center"/>
              <w:rPr>
                <w:rFonts w:ascii="仿宋_GB2312"/>
                <w:sz w:val="21"/>
                <w:szCs w:val="21"/>
              </w:rPr>
            </w:pPr>
            <w:r>
              <w:rPr>
                <w:rFonts w:hint="eastAsia" w:ascii="仿宋_GB2312"/>
                <w:sz w:val="21"/>
                <w:szCs w:val="21"/>
              </w:rPr>
              <w:t xml:space="preserve">                                                    年   月   日</w:t>
            </w:r>
          </w:p>
        </w:tc>
      </w:tr>
    </w:tbl>
    <w:p>
      <w:pPr>
        <w:ind w:firstLine="420"/>
        <w:rPr>
          <w:rFonts w:ascii="黑体" w:eastAsia="黑体"/>
          <w:sz w:val="21"/>
          <w:szCs w:val="21"/>
        </w:rPr>
      </w:pPr>
      <w:r>
        <w:rPr>
          <w:rFonts w:hint="eastAsia" w:ascii="黑体" w:eastAsia="黑体"/>
          <w:sz w:val="21"/>
          <w:szCs w:val="21"/>
        </w:rPr>
        <w:t>备注：本表一式两份填报，经批准后，一份在系存档，一份在教务处存档。</w:t>
      </w:r>
    </w:p>
    <w:p>
      <w:pPr>
        <w:ind w:left="0" w:leftChars="0" w:firstLine="0" w:firstLineChars="0"/>
        <w:rPr>
          <w:rFonts w:ascii="黑体" w:eastAsia="黑体"/>
          <w:sz w:val="21"/>
          <w:szCs w:val="21"/>
        </w:rPr>
      </w:pPr>
    </w:p>
    <w:sectPr>
      <w:pgSz w:w="11906" w:h="16838"/>
      <w:pgMar w:top="1440" w:right="1463" w:bottom="1440" w:left="1519"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9FBDB8-B881-4355-9ED9-8E6D11A2EA41}"/>
  </w:font>
  <w:font w:name="Arial">
    <w:panose1 w:val="020B0604020202020204"/>
    <w:charset w:val="01"/>
    <w:family w:val="swiss"/>
    <w:pitch w:val="default"/>
    <w:sig w:usb0="E0002EFF" w:usb1="C000785B" w:usb2="00000009" w:usb3="00000000" w:csb0="400001FF" w:csb1="FFFF0000"/>
    <w:embedRegular r:id="rId2" w:fontKey="{1928CBE7-D539-45F3-A70F-DDC03CA4AB2A}"/>
  </w:font>
  <w:font w:name="黑体">
    <w:panose1 w:val="02010609060101010101"/>
    <w:charset w:val="86"/>
    <w:family w:val="auto"/>
    <w:pitch w:val="default"/>
    <w:sig w:usb0="800002BF" w:usb1="38CF7CFA" w:usb2="00000016" w:usb3="00000000" w:csb0="00040001" w:csb1="00000000"/>
    <w:embedRegular r:id="rId3" w:fontKey="{DD883091-DB6D-4DDD-95B6-0C09C443146C}"/>
  </w:font>
  <w:font w:name="Courier New">
    <w:panose1 w:val="02070309020205020404"/>
    <w:charset w:val="01"/>
    <w:family w:val="modern"/>
    <w:pitch w:val="default"/>
    <w:sig w:usb0="E0002EFF" w:usb1="C0007843" w:usb2="00000009" w:usb3="00000000" w:csb0="400001FF" w:csb1="FFFF0000"/>
    <w:embedRegular r:id="rId4" w:fontKey="{8536CC2D-ECAB-428B-BFC6-A17DFA3D5075}"/>
  </w:font>
  <w:font w:name="Symbol">
    <w:panose1 w:val="05050102010706020507"/>
    <w:charset w:val="02"/>
    <w:family w:val="roman"/>
    <w:pitch w:val="default"/>
    <w:sig w:usb0="00000000" w:usb1="00000000" w:usb2="00000000" w:usb3="00000000" w:csb0="80000000" w:csb1="00000000"/>
    <w:embedRegular r:id="rId5" w:fontKey="{0ED78294-08A7-49F3-BE9F-6F06D4888459}"/>
  </w:font>
  <w:font w:name="Calibri">
    <w:panose1 w:val="020F0502020204030204"/>
    <w:charset w:val="00"/>
    <w:family w:val="swiss"/>
    <w:pitch w:val="default"/>
    <w:sig w:usb0="E4002EFF" w:usb1="C000247B" w:usb2="00000009" w:usb3="00000000" w:csb0="200001FF" w:csb1="00000000"/>
    <w:embedRegular r:id="rId6" w:fontKey="{5CBD408D-0E91-497C-B00A-EA6155A21F67}"/>
  </w:font>
  <w:font w:name="Bookman Old Style">
    <w:panose1 w:val="02050604050505020204"/>
    <w:charset w:val="00"/>
    <w:family w:val="roman"/>
    <w:pitch w:val="default"/>
    <w:sig w:usb0="00000287" w:usb1="00000000" w:usb2="00000000" w:usb3="00000000" w:csb0="2000009F" w:csb1="DFD70000"/>
    <w:embedRegular r:id="rId7" w:fontKey="{8E2910CE-2F61-471F-B7E8-BED64B320C47}"/>
  </w:font>
  <w:font w:name="仿宋_GB2312">
    <w:altName w:val="仿宋"/>
    <w:panose1 w:val="02010609030101010101"/>
    <w:charset w:val="86"/>
    <w:family w:val="modern"/>
    <w:pitch w:val="default"/>
    <w:sig w:usb0="00000000" w:usb1="00000000" w:usb2="00000010" w:usb3="00000000" w:csb0="00040000" w:csb1="00000000"/>
    <w:embedRegular r:id="rId8" w:fontKey="{065FB68C-D263-4A9B-9E9D-B1AF2A0B61F2}"/>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embedRegular r:id="rId9" w:fontKey="{2F333D4C-3D95-4B08-904C-A85A94278DF8}"/>
  </w:font>
  <w:font w:name="方正书宋简体">
    <w:altName w:val="宋体"/>
    <w:panose1 w:val="00000000000000000000"/>
    <w:charset w:val="86"/>
    <w:family w:val="script"/>
    <w:pitch w:val="default"/>
    <w:sig w:usb0="00000000" w:usb1="00000000" w:usb2="00000010" w:usb3="00000000" w:csb0="00040000" w:csb1="00000000"/>
  </w:font>
  <w:font w:name="方正仿宋简体">
    <w:altName w:val="Arial Unicode MS"/>
    <w:panose1 w:val="02000000000000000000"/>
    <w:charset w:val="86"/>
    <w:family w:val="auto"/>
    <w:pitch w:val="default"/>
    <w:sig w:usb0="00000000" w:usb1="00000000" w:usb2="00000012" w:usb3="00000000" w:csb0="00040001" w:csb1="00000000"/>
    <w:embedRegular r:id="rId10" w:fontKey="{B9FF2FAF-EE36-4AD9-8FB1-68DE2C3237B6}"/>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11" w:fontKey="{4D6DC60B-27FB-4878-958B-85003B0F8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67767D"/>
    <w:multiLevelType w:val="singleLevel"/>
    <w:tmpl w:val="5B67767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C2"/>
    <w:rsid w:val="00007958"/>
    <w:rsid w:val="00010C96"/>
    <w:rsid w:val="00021129"/>
    <w:rsid w:val="0002652D"/>
    <w:rsid w:val="00030480"/>
    <w:rsid w:val="0004313C"/>
    <w:rsid w:val="00047600"/>
    <w:rsid w:val="00052BDB"/>
    <w:rsid w:val="00055C92"/>
    <w:rsid w:val="00056DDB"/>
    <w:rsid w:val="00057EB4"/>
    <w:rsid w:val="00064813"/>
    <w:rsid w:val="00091619"/>
    <w:rsid w:val="00093603"/>
    <w:rsid w:val="000A460D"/>
    <w:rsid w:val="000A46CA"/>
    <w:rsid w:val="000B628D"/>
    <w:rsid w:val="000B7CF4"/>
    <w:rsid w:val="000B7F3E"/>
    <w:rsid w:val="000C1E0C"/>
    <w:rsid w:val="000D0441"/>
    <w:rsid w:val="000D5277"/>
    <w:rsid w:val="000E239A"/>
    <w:rsid w:val="000F6430"/>
    <w:rsid w:val="00101AA4"/>
    <w:rsid w:val="00106C7F"/>
    <w:rsid w:val="00107A47"/>
    <w:rsid w:val="00110F4A"/>
    <w:rsid w:val="0011363D"/>
    <w:rsid w:val="00115F49"/>
    <w:rsid w:val="0011785B"/>
    <w:rsid w:val="00117CB1"/>
    <w:rsid w:val="0012133B"/>
    <w:rsid w:val="00126917"/>
    <w:rsid w:val="00141284"/>
    <w:rsid w:val="0015521F"/>
    <w:rsid w:val="00155393"/>
    <w:rsid w:val="001561C7"/>
    <w:rsid w:val="001612D1"/>
    <w:rsid w:val="001633CD"/>
    <w:rsid w:val="00163D50"/>
    <w:rsid w:val="00165E98"/>
    <w:rsid w:val="001661FF"/>
    <w:rsid w:val="00167E31"/>
    <w:rsid w:val="001732FA"/>
    <w:rsid w:val="00173E59"/>
    <w:rsid w:val="001A0990"/>
    <w:rsid w:val="001A3523"/>
    <w:rsid w:val="001B26D2"/>
    <w:rsid w:val="001B7818"/>
    <w:rsid w:val="001D0A9E"/>
    <w:rsid w:val="001D64FE"/>
    <w:rsid w:val="001D69BA"/>
    <w:rsid w:val="001E6631"/>
    <w:rsid w:val="001F46D1"/>
    <w:rsid w:val="002145A9"/>
    <w:rsid w:val="00224A13"/>
    <w:rsid w:val="00230A8A"/>
    <w:rsid w:val="002348D3"/>
    <w:rsid w:val="00242832"/>
    <w:rsid w:val="0024707B"/>
    <w:rsid w:val="002521CD"/>
    <w:rsid w:val="002756C2"/>
    <w:rsid w:val="002863E6"/>
    <w:rsid w:val="00291486"/>
    <w:rsid w:val="00292D62"/>
    <w:rsid w:val="00294AAA"/>
    <w:rsid w:val="002A31CD"/>
    <w:rsid w:val="002A5452"/>
    <w:rsid w:val="002B6522"/>
    <w:rsid w:val="002C0480"/>
    <w:rsid w:val="002E07FD"/>
    <w:rsid w:val="002E08EA"/>
    <w:rsid w:val="00302300"/>
    <w:rsid w:val="00302536"/>
    <w:rsid w:val="003077EB"/>
    <w:rsid w:val="00326A0F"/>
    <w:rsid w:val="00330000"/>
    <w:rsid w:val="00336753"/>
    <w:rsid w:val="003371C0"/>
    <w:rsid w:val="003409DD"/>
    <w:rsid w:val="00344D5F"/>
    <w:rsid w:val="00354544"/>
    <w:rsid w:val="00364E8F"/>
    <w:rsid w:val="00373BE1"/>
    <w:rsid w:val="00393C2F"/>
    <w:rsid w:val="003B6E71"/>
    <w:rsid w:val="003C2BAD"/>
    <w:rsid w:val="003D02D8"/>
    <w:rsid w:val="003D6921"/>
    <w:rsid w:val="003F13A7"/>
    <w:rsid w:val="003F381A"/>
    <w:rsid w:val="00400C08"/>
    <w:rsid w:val="00427045"/>
    <w:rsid w:val="00436797"/>
    <w:rsid w:val="00442514"/>
    <w:rsid w:val="00446704"/>
    <w:rsid w:val="00461F8C"/>
    <w:rsid w:val="0046536E"/>
    <w:rsid w:val="0046653F"/>
    <w:rsid w:val="00483481"/>
    <w:rsid w:val="004A14B8"/>
    <w:rsid w:val="004A5FC0"/>
    <w:rsid w:val="004F1DE3"/>
    <w:rsid w:val="004F23DB"/>
    <w:rsid w:val="005055A7"/>
    <w:rsid w:val="00515431"/>
    <w:rsid w:val="00516810"/>
    <w:rsid w:val="0053557B"/>
    <w:rsid w:val="00551228"/>
    <w:rsid w:val="00552D74"/>
    <w:rsid w:val="00557A8C"/>
    <w:rsid w:val="0057760C"/>
    <w:rsid w:val="00597744"/>
    <w:rsid w:val="005A19CF"/>
    <w:rsid w:val="005A1CD2"/>
    <w:rsid w:val="005A5D91"/>
    <w:rsid w:val="005B0170"/>
    <w:rsid w:val="005B3B8D"/>
    <w:rsid w:val="005B62B7"/>
    <w:rsid w:val="005B708E"/>
    <w:rsid w:val="005C7277"/>
    <w:rsid w:val="005C7FA4"/>
    <w:rsid w:val="005D04ED"/>
    <w:rsid w:val="005D4709"/>
    <w:rsid w:val="005E3B23"/>
    <w:rsid w:val="005E6C5C"/>
    <w:rsid w:val="005E715A"/>
    <w:rsid w:val="005E7CBC"/>
    <w:rsid w:val="0063643D"/>
    <w:rsid w:val="00636F1F"/>
    <w:rsid w:val="00654BA5"/>
    <w:rsid w:val="006551BD"/>
    <w:rsid w:val="00655ACD"/>
    <w:rsid w:val="006607A7"/>
    <w:rsid w:val="00665FEE"/>
    <w:rsid w:val="0066711C"/>
    <w:rsid w:val="0067154E"/>
    <w:rsid w:val="00671BFC"/>
    <w:rsid w:val="0067796B"/>
    <w:rsid w:val="00695FD6"/>
    <w:rsid w:val="006A78F0"/>
    <w:rsid w:val="006C17F8"/>
    <w:rsid w:val="006D15A0"/>
    <w:rsid w:val="006D5D39"/>
    <w:rsid w:val="006E2508"/>
    <w:rsid w:val="00701E94"/>
    <w:rsid w:val="0070742C"/>
    <w:rsid w:val="00724D5F"/>
    <w:rsid w:val="00730328"/>
    <w:rsid w:val="00735E21"/>
    <w:rsid w:val="00741D22"/>
    <w:rsid w:val="007521C7"/>
    <w:rsid w:val="007535FB"/>
    <w:rsid w:val="00757B2B"/>
    <w:rsid w:val="00760830"/>
    <w:rsid w:val="00763798"/>
    <w:rsid w:val="007717CB"/>
    <w:rsid w:val="00772E33"/>
    <w:rsid w:val="00785620"/>
    <w:rsid w:val="007968E9"/>
    <w:rsid w:val="007A2A0B"/>
    <w:rsid w:val="007A5B6D"/>
    <w:rsid w:val="007C086A"/>
    <w:rsid w:val="007C2588"/>
    <w:rsid w:val="007C7247"/>
    <w:rsid w:val="007D6D67"/>
    <w:rsid w:val="007F0D7C"/>
    <w:rsid w:val="007F13A0"/>
    <w:rsid w:val="007F6850"/>
    <w:rsid w:val="00801B6E"/>
    <w:rsid w:val="008149C1"/>
    <w:rsid w:val="00837534"/>
    <w:rsid w:val="00837FD4"/>
    <w:rsid w:val="00840916"/>
    <w:rsid w:val="0084720A"/>
    <w:rsid w:val="00862B06"/>
    <w:rsid w:val="00875632"/>
    <w:rsid w:val="00875E42"/>
    <w:rsid w:val="00876DFF"/>
    <w:rsid w:val="008874CF"/>
    <w:rsid w:val="008B2D79"/>
    <w:rsid w:val="008C4FA7"/>
    <w:rsid w:val="008D17FE"/>
    <w:rsid w:val="008E2F00"/>
    <w:rsid w:val="008F05F9"/>
    <w:rsid w:val="008F7DE0"/>
    <w:rsid w:val="00910B95"/>
    <w:rsid w:val="0091288C"/>
    <w:rsid w:val="00957221"/>
    <w:rsid w:val="00965340"/>
    <w:rsid w:val="009741FB"/>
    <w:rsid w:val="0098370A"/>
    <w:rsid w:val="00990E6F"/>
    <w:rsid w:val="009914DC"/>
    <w:rsid w:val="00991D34"/>
    <w:rsid w:val="00993B8A"/>
    <w:rsid w:val="009A019C"/>
    <w:rsid w:val="009A683C"/>
    <w:rsid w:val="009C3CD1"/>
    <w:rsid w:val="009D0FD5"/>
    <w:rsid w:val="009D6544"/>
    <w:rsid w:val="009D6D19"/>
    <w:rsid w:val="009D6F47"/>
    <w:rsid w:val="009E3A27"/>
    <w:rsid w:val="009F22D9"/>
    <w:rsid w:val="00A1029D"/>
    <w:rsid w:val="00A15561"/>
    <w:rsid w:val="00A15C80"/>
    <w:rsid w:val="00A2112D"/>
    <w:rsid w:val="00A24531"/>
    <w:rsid w:val="00A27F78"/>
    <w:rsid w:val="00A32EE9"/>
    <w:rsid w:val="00A40343"/>
    <w:rsid w:val="00A50213"/>
    <w:rsid w:val="00A50DE8"/>
    <w:rsid w:val="00A53707"/>
    <w:rsid w:val="00A64A18"/>
    <w:rsid w:val="00A670B7"/>
    <w:rsid w:val="00A7570B"/>
    <w:rsid w:val="00A83709"/>
    <w:rsid w:val="00A86815"/>
    <w:rsid w:val="00A905A0"/>
    <w:rsid w:val="00A935FE"/>
    <w:rsid w:val="00AB0929"/>
    <w:rsid w:val="00AB6590"/>
    <w:rsid w:val="00AC4CBC"/>
    <w:rsid w:val="00AE330A"/>
    <w:rsid w:val="00AE5298"/>
    <w:rsid w:val="00AF15AB"/>
    <w:rsid w:val="00B30BFB"/>
    <w:rsid w:val="00B44A49"/>
    <w:rsid w:val="00B53A80"/>
    <w:rsid w:val="00B57179"/>
    <w:rsid w:val="00B715DB"/>
    <w:rsid w:val="00B72278"/>
    <w:rsid w:val="00B77934"/>
    <w:rsid w:val="00B82593"/>
    <w:rsid w:val="00B82720"/>
    <w:rsid w:val="00B82F41"/>
    <w:rsid w:val="00BA06F6"/>
    <w:rsid w:val="00BA1F9F"/>
    <w:rsid w:val="00BA763B"/>
    <w:rsid w:val="00BB19C1"/>
    <w:rsid w:val="00BB3345"/>
    <w:rsid w:val="00BB562A"/>
    <w:rsid w:val="00BC38EF"/>
    <w:rsid w:val="00BD694F"/>
    <w:rsid w:val="00BE7363"/>
    <w:rsid w:val="00BF3D93"/>
    <w:rsid w:val="00C03F71"/>
    <w:rsid w:val="00C12BDC"/>
    <w:rsid w:val="00C13A3B"/>
    <w:rsid w:val="00C20741"/>
    <w:rsid w:val="00C22F49"/>
    <w:rsid w:val="00C43C9E"/>
    <w:rsid w:val="00C52E02"/>
    <w:rsid w:val="00C535B0"/>
    <w:rsid w:val="00C625DC"/>
    <w:rsid w:val="00C82873"/>
    <w:rsid w:val="00C8430B"/>
    <w:rsid w:val="00C86B75"/>
    <w:rsid w:val="00C86D8F"/>
    <w:rsid w:val="00C95F8E"/>
    <w:rsid w:val="00C97F8C"/>
    <w:rsid w:val="00CA38FF"/>
    <w:rsid w:val="00CB244D"/>
    <w:rsid w:val="00CB3A3B"/>
    <w:rsid w:val="00CC3C90"/>
    <w:rsid w:val="00CD2AC4"/>
    <w:rsid w:val="00CE6059"/>
    <w:rsid w:val="00CE7D52"/>
    <w:rsid w:val="00CF2E8D"/>
    <w:rsid w:val="00CF4337"/>
    <w:rsid w:val="00CF4823"/>
    <w:rsid w:val="00D0781D"/>
    <w:rsid w:val="00D2718A"/>
    <w:rsid w:val="00D304D0"/>
    <w:rsid w:val="00D37E26"/>
    <w:rsid w:val="00D431EF"/>
    <w:rsid w:val="00D7106A"/>
    <w:rsid w:val="00D72D24"/>
    <w:rsid w:val="00D80562"/>
    <w:rsid w:val="00D95FE2"/>
    <w:rsid w:val="00DA2BAF"/>
    <w:rsid w:val="00DA6307"/>
    <w:rsid w:val="00DB1AB2"/>
    <w:rsid w:val="00DB57C6"/>
    <w:rsid w:val="00DB6B8F"/>
    <w:rsid w:val="00DD0185"/>
    <w:rsid w:val="00DE1B35"/>
    <w:rsid w:val="00DE66B8"/>
    <w:rsid w:val="00DF2AA9"/>
    <w:rsid w:val="00E473E9"/>
    <w:rsid w:val="00E52D09"/>
    <w:rsid w:val="00E5383F"/>
    <w:rsid w:val="00E61528"/>
    <w:rsid w:val="00E65E73"/>
    <w:rsid w:val="00EA4391"/>
    <w:rsid w:val="00EA58A7"/>
    <w:rsid w:val="00EA65C3"/>
    <w:rsid w:val="00EA75CC"/>
    <w:rsid w:val="00EA791B"/>
    <w:rsid w:val="00EB1636"/>
    <w:rsid w:val="00EB2131"/>
    <w:rsid w:val="00EB51DC"/>
    <w:rsid w:val="00EC188A"/>
    <w:rsid w:val="00EC662D"/>
    <w:rsid w:val="00EE44F5"/>
    <w:rsid w:val="00EE457E"/>
    <w:rsid w:val="00EF4EA1"/>
    <w:rsid w:val="00F00645"/>
    <w:rsid w:val="00F01B6F"/>
    <w:rsid w:val="00F06B1E"/>
    <w:rsid w:val="00F14EC2"/>
    <w:rsid w:val="00F15052"/>
    <w:rsid w:val="00F219FB"/>
    <w:rsid w:val="00F21B3C"/>
    <w:rsid w:val="00F23D01"/>
    <w:rsid w:val="00F30DA4"/>
    <w:rsid w:val="00F4022C"/>
    <w:rsid w:val="00F44B76"/>
    <w:rsid w:val="00F60BFA"/>
    <w:rsid w:val="00F75A09"/>
    <w:rsid w:val="00F8290D"/>
    <w:rsid w:val="00F8341F"/>
    <w:rsid w:val="00F864B0"/>
    <w:rsid w:val="00F969CE"/>
    <w:rsid w:val="00FA74D5"/>
    <w:rsid w:val="00FB4572"/>
    <w:rsid w:val="00FB56DD"/>
    <w:rsid w:val="00FB603D"/>
    <w:rsid w:val="00FC460F"/>
    <w:rsid w:val="00FD1C40"/>
    <w:rsid w:val="00FD1FF7"/>
    <w:rsid w:val="00FE0216"/>
    <w:rsid w:val="00FF4069"/>
    <w:rsid w:val="03173FA1"/>
    <w:rsid w:val="049E7E2A"/>
    <w:rsid w:val="05243FBB"/>
    <w:rsid w:val="05A27F69"/>
    <w:rsid w:val="06082BC6"/>
    <w:rsid w:val="073613A5"/>
    <w:rsid w:val="0778214B"/>
    <w:rsid w:val="086F240D"/>
    <w:rsid w:val="08AE439C"/>
    <w:rsid w:val="08C92E02"/>
    <w:rsid w:val="09164B93"/>
    <w:rsid w:val="0AEF2F6A"/>
    <w:rsid w:val="0BAB6E20"/>
    <w:rsid w:val="13E451C6"/>
    <w:rsid w:val="148329FB"/>
    <w:rsid w:val="155A3ACA"/>
    <w:rsid w:val="15F41C50"/>
    <w:rsid w:val="171C36DD"/>
    <w:rsid w:val="174C0E84"/>
    <w:rsid w:val="1A695DE4"/>
    <w:rsid w:val="1BFC9E46"/>
    <w:rsid w:val="1C173580"/>
    <w:rsid w:val="1D205FE8"/>
    <w:rsid w:val="1FC05A35"/>
    <w:rsid w:val="24951E94"/>
    <w:rsid w:val="24DF6949"/>
    <w:rsid w:val="26B21EF6"/>
    <w:rsid w:val="27F1065F"/>
    <w:rsid w:val="285B1577"/>
    <w:rsid w:val="291F1CAC"/>
    <w:rsid w:val="2A8D1A79"/>
    <w:rsid w:val="2BB02792"/>
    <w:rsid w:val="2F5C030B"/>
    <w:rsid w:val="31CA2E56"/>
    <w:rsid w:val="34875BD6"/>
    <w:rsid w:val="35151416"/>
    <w:rsid w:val="35EE4A8F"/>
    <w:rsid w:val="36960C88"/>
    <w:rsid w:val="36F00B92"/>
    <w:rsid w:val="37193922"/>
    <w:rsid w:val="385703E0"/>
    <w:rsid w:val="38573024"/>
    <w:rsid w:val="38C25A49"/>
    <w:rsid w:val="3A4B6BCB"/>
    <w:rsid w:val="3AC834DC"/>
    <w:rsid w:val="3B807697"/>
    <w:rsid w:val="3EFB84F5"/>
    <w:rsid w:val="3F191997"/>
    <w:rsid w:val="3FF8F774"/>
    <w:rsid w:val="40593161"/>
    <w:rsid w:val="46A74711"/>
    <w:rsid w:val="47485DB6"/>
    <w:rsid w:val="47B96EB6"/>
    <w:rsid w:val="47D27239"/>
    <w:rsid w:val="49F205BA"/>
    <w:rsid w:val="4D697B02"/>
    <w:rsid w:val="4D890B58"/>
    <w:rsid w:val="4DA92451"/>
    <w:rsid w:val="50826336"/>
    <w:rsid w:val="52A73D53"/>
    <w:rsid w:val="5669760B"/>
    <w:rsid w:val="56E51092"/>
    <w:rsid w:val="57C87E32"/>
    <w:rsid w:val="588B524D"/>
    <w:rsid w:val="59C12A4F"/>
    <w:rsid w:val="5AD63BC8"/>
    <w:rsid w:val="5BFBFDC9"/>
    <w:rsid w:val="5E587722"/>
    <w:rsid w:val="5EF97576"/>
    <w:rsid w:val="632E298E"/>
    <w:rsid w:val="633B13F1"/>
    <w:rsid w:val="63A0227C"/>
    <w:rsid w:val="6471714F"/>
    <w:rsid w:val="68141B1F"/>
    <w:rsid w:val="6A61486C"/>
    <w:rsid w:val="6CB051FB"/>
    <w:rsid w:val="6F135E2E"/>
    <w:rsid w:val="70C82B4F"/>
    <w:rsid w:val="7126006A"/>
    <w:rsid w:val="72351DF2"/>
    <w:rsid w:val="72C4300A"/>
    <w:rsid w:val="7355104B"/>
    <w:rsid w:val="748F3935"/>
    <w:rsid w:val="78561736"/>
    <w:rsid w:val="78D4738E"/>
    <w:rsid w:val="7A551E16"/>
    <w:rsid w:val="7B4311C8"/>
    <w:rsid w:val="7C0F3E4E"/>
    <w:rsid w:val="7E177084"/>
    <w:rsid w:val="7E695E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35"/>
    <w:qFormat/>
    <w:uiPriority w:val="0"/>
    <w:pPr>
      <w:keepNext/>
      <w:keepLines/>
      <w:spacing w:line="416" w:lineRule="auto"/>
      <w:outlineLvl w:val="2"/>
    </w:pPr>
    <w:rPr>
      <w:rFonts w:ascii="Calibri" w:hAnsi="Calibri"/>
      <w:b/>
      <w:bCs/>
      <w:sz w:val="24"/>
      <w:szCs w:val="32"/>
    </w:rPr>
  </w:style>
  <w:style w:type="paragraph" w:styleId="6">
    <w:name w:val="heading 4"/>
    <w:basedOn w:val="1"/>
    <w:next w:val="1"/>
    <w:link w:val="33"/>
    <w:qFormat/>
    <w:uiPriority w:val="0"/>
    <w:pPr>
      <w:keepNext/>
      <w:keepLines/>
      <w:spacing w:before="280" w:after="290" w:line="376" w:lineRule="auto"/>
      <w:outlineLvl w:val="3"/>
    </w:pPr>
    <w:rPr>
      <w:rFonts w:ascii="Arial" w:hAnsi="Arial" w:eastAsia="黑体"/>
      <w:b/>
      <w:bCs/>
      <w:szCs w:val="28"/>
    </w:rPr>
  </w:style>
  <w:style w:type="character" w:default="1" w:styleId="25">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8"/>
    <w:qFormat/>
    <w:uiPriority w:val="0"/>
    <w:pPr>
      <w:spacing w:after="120" w:line="440" w:lineRule="exact"/>
      <w:jc w:val="left"/>
    </w:pPr>
    <w:rPr>
      <w:rFonts w:asciiTheme="minorHAnsi" w:hAnsiTheme="minorHAnsi" w:eastAsiaTheme="minorEastAsia" w:cstheme="minorBidi"/>
      <w:sz w:val="21"/>
      <w:szCs w:val="24"/>
    </w:rPr>
  </w:style>
  <w:style w:type="paragraph" w:styleId="7">
    <w:name w:val="Normal Indent"/>
    <w:basedOn w:val="1"/>
    <w:next w:val="1"/>
    <w:qFormat/>
    <w:uiPriority w:val="0"/>
    <w:pPr>
      <w:ind w:firstLine="420"/>
    </w:pPr>
    <w:rPr>
      <w:szCs w:val="24"/>
    </w:rPr>
  </w:style>
  <w:style w:type="paragraph" w:styleId="8">
    <w:name w:val="annotation text"/>
    <w:basedOn w:val="1"/>
    <w:link w:val="36"/>
    <w:qFormat/>
    <w:uiPriority w:val="0"/>
    <w:pPr>
      <w:spacing w:line="440" w:lineRule="exact"/>
      <w:jc w:val="left"/>
    </w:pPr>
    <w:rPr>
      <w:rFonts w:asciiTheme="minorHAnsi" w:hAnsiTheme="minorHAnsi" w:eastAsiaTheme="minorEastAsia" w:cstheme="minorBidi"/>
      <w:sz w:val="24"/>
      <w:szCs w:val="24"/>
    </w:rPr>
  </w:style>
  <w:style w:type="paragraph" w:styleId="9">
    <w:name w:val="Body Text 3"/>
    <w:basedOn w:val="1"/>
    <w:link w:val="37"/>
    <w:qFormat/>
    <w:uiPriority w:val="0"/>
    <w:pPr>
      <w:spacing w:after="120" w:line="440" w:lineRule="exact"/>
      <w:jc w:val="left"/>
    </w:pPr>
    <w:rPr>
      <w:rFonts w:asciiTheme="minorHAnsi" w:hAnsiTheme="minorHAnsi" w:eastAsiaTheme="minorEastAsia" w:cstheme="minorBidi"/>
      <w:sz w:val="16"/>
      <w:szCs w:val="16"/>
    </w:rPr>
  </w:style>
  <w:style w:type="paragraph" w:styleId="10">
    <w:name w:val="Body Text Indent"/>
    <w:basedOn w:val="1"/>
    <w:link w:val="39"/>
    <w:qFormat/>
    <w:uiPriority w:val="0"/>
    <w:pPr>
      <w:spacing w:after="120" w:line="440" w:lineRule="exact"/>
      <w:ind w:left="420" w:leftChars="200"/>
      <w:jc w:val="left"/>
    </w:pPr>
    <w:rPr>
      <w:rFonts w:asciiTheme="minorHAnsi" w:hAnsiTheme="minorHAnsi" w:eastAsiaTheme="minorEastAsia" w:cstheme="minorBidi"/>
      <w:sz w:val="24"/>
      <w:szCs w:val="24"/>
    </w:rPr>
  </w:style>
  <w:style w:type="paragraph" w:styleId="11">
    <w:name w:val="toc 3"/>
    <w:basedOn w:val="1"/>
    <w:next w:val="1"/>
    <w:qFormat/>
    <w:uiPriority w:val="39"/>
    <w:pPr>
      <w:ind w:left="840" w:leftChars="400"/>
    </w:pPr>
    <w:rPr>
      <w:szCs w:val="24"/>
    </w:rPr>
  </w:style>
  <w:style w:type="paragraph" w:styleId="12">
    <w:name w:val="Plain Text"/>
    <w:basedOn w:val="1"/>
    <w:link w:val="40"/>
    <w:qFormat/>
    <w:uiPriority w:val="0"/>
    <w:rPr>
      <w:rFonts w:hint="eastAsia" w:ascii="宋体" w:hAnsi="Courier New"/>
      <w:szCs w:val="20"/>
    </w:rPr>
  </w:style>
  <w:style w:type="paragraph" w:styleId="13">
    <w:name w:val="Date"/>
    <w:basedOn w:val="1"/>
    <w:next w:val="1"/>
    <w:link w:val="41"/>
    <w:qFormat/>
    <w:uiPriority w:val="0"/>
    <w:pPr>
      <w:ind w:left="100" w:leftChars="2500"/>
    </w:pPr>
    <w:rPr>
      <w:rFonts w:asciiTheme="minorHAnsi" w:hAnsiTheme="minorHAnsi" w:eastAsiaTheme="minorEastAsia" w:cstheme="minorBidi"/>
      <w:sz w:val="21"/>
      <w:szCs w:val="24"/>
    </w:rPr>
  </w:style>
  <w:style w:type="paragraph" w:styleId="14">
    <w:name w:val="Body Text Indent 2"/>
    <w:basedOn w:val="1"/>
    <w:link w:val="42"/>
    <w:qFormat/>
    <w:uiPriority w:val="0"/>
    <w:pPr>
      <w:spacing w:line="440" w:lineRule="exact"/>
      <w:ind w:firstLine="570"/>
      <w:jc w:val="left"/>
    </w:pPr>
    <w:rPr>
      <w:rFonts w:ascii="宋体" w:hAnsi="宋体" w:eastAsiaTheme="minorEastAsia" w:cstheme="minorBidi"/>
      <w:sz w:val="24"/>
    </w:rPr>
  </w:style>
  <w:style w:type="paragraph" w:styleId="15">
    <w:name w:val="Balloon Text"/>
    <w:basedOn w:val="1"/>
    <w:link w:val="43"/>
    <w:qFormat/>
    <w:uiPriority w:val="0"/>
    <w:pPr>
      <w:spacing w:line="440" w:lineRule="exact"/>
      <w:jc w:val="left"/>
    </w:pPr>
    <w:rPr>
      <w:rFonts w:asciiTheme="minorHAnsi" w:hAnsiTheme="minorHAnsi" w:eastAsiaTheme="minorEastAsia" w:cstheme="minorBidi"/>
      <w:sz w:val="18"/>
      <w:szCs w:val="18"/>
    </w:rPr>
  </w:style>
  <w:style w:type="paragraph" w:styleId="16">
    <w:name w:val="footer"/>
    <w:basedOn w:val="1"/>
    <w:link w:val="44"/>
    <w:unhideWhenUsed/>
    <w:qFormat/>
    <w:uiPriority w:val="99"/>
    <w:pPr>
      <w:tabs>
        <w:tab w:val="center" w:pos="4153"/>
        <w:tab w:val="right" w:pos="8306"/>
      </w:tabs>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1">
    <w:name w:val="annotation subject"/>
    <w:basedOn w:val="8"/>
    <w:next w:val="8"/>
    <w:link w:val="70"/>
    <w:semiHidden/>
    <w:unhideWhenUsed/>
    <w:qFormat/>
    <w:uiPriority w:val="99"/>
    <w:pPr>
      <w:spacing w:line="240" w:lineRule="auto"/>
    </w:pPr>
    <w:rPr>
      <w:rFonts w:ascii="Times New Roman" w:hAnsi="Times New Roman" w:eastAsia="仿宋_GB2312" w:cs="Times New Roman"/>
      <w:b/>
      <w:bCs/>
      <w:sz w:val="32"/>
      <w:szCs w:val="22"/>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Grid 1"/>
    <w:basedOn w:val="22"/>
    <w:qFormat/>
    <w:uiPriority w:val="0"/>
    <w:pPr>
      <w:widowControl w:val="0"/>
      <w:jc w:val="both"/>
    </w:pPr>
    <w:rPr>
      <w:rFonts w:ascii="Times New Roman" w:hAnsi="Times New Roman" w:eastAsia="Times New Roman"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6">
    <w:name w:val="Strong"/>
    <w:basedOn w:val="25"/>
    <w:qFormat/>
    <w:uiPriority w:val="22"/>
    <w:rPr>
      <w:u w:val="none"/>
    </w:rPr>
  </w:style>
  <w:style w:type="character" w:styleId="27">
    <w:name w:val="page number"/>
    <w:basedOn w:val="25"/>
    <w:qFormat/>
    <w:uiPriority w:val="0"/>
  </w:style>
  <w:style w:type="character" w:styleId="28">
    <w:name w:val="FollowedHyperlink"/>
    <w:unhideWhenUsed/>
    <w:qFormat/>
    <w:uiPriority w:val="99"/>
    <w:rPr>
      <w:color w:val="954F72"/>
      <w:u w:val="single"/>
    </w:rPr>
  </w:style>
  <w:style w:type="character" w:styleId="29">
    <w:name w:val="Emphasis"/>
    <w:basedOn w:val="25"/>
    <w:qFormat/>
    <w:uiPriority w:val="20"/>
    <w:rPr>
      <w:u w:val="none"/>
    </w:rPr>
  </w:style>
  <w:style w:type="character" w:styleId="30">
    <w:name w:val="Hyperlink"/>
    <w:basedOn w:val="25"/>
    <w:unhideWhenUsed/>
    <w:qFormat/>
    <w:uiPriority w:val="99"/>
    <w:rPr>
      <w:color w:val="0000FF" w:themeColor="hyperlink"/>
      <w:u w:val="single"/>
      <w14:textFill>
        <w14:solidFill>
          <w14:schemeClr w14:val="hlink"/>
        </w14:solidFill>
      </w14:textFill>
    </w:rPr>
  </w:style>
  <w:style w:type="character" w:styleId="31">
    <w:name w:val="annotation reference"/>
    <w:qFormat/>
    <w:uiPriority w:val="0"/>
    <w:rPr>
      <w:sz w:val="21"/>
      <w:szCs w:val="21"/>
    </w:rPr>
  </w:style>
  <w:style w:type="character" w:customStyle="1" w:styleId="32">
    <w:name w:val="标题 1 字符"/>
    <w:basedOn w:val="25"/>
    <w:link w:val="3"/>
    <w:qFormat/>
    <w:uiPriority w:val="0"/>
    <w:rPr>
      <w:rFonts w:ascii="Times New Roman" w:hAnsi="Times New Roman" w:eastAsia="仿宋_GB2312" w:cs="Times New Roman"/>
      <w:b/>
      <w:bCs/>
      <w:kern w:val="44"/>
      <w:sz w:val="44"/>
      <w:szCs w:val="44"/>
    </w:rPr>
  </w:style>
  <w:style w:type="character" w:customStyle="1" w:styleId="33">
    <w:name w:val="标题 4 字符"/>
    <w:basedOn w:val="25"/>
    <w:link w:val="6"/>
    <w:qFormat/>
    <w:uiPriority w:val="0"/>
    <w:rPr>
      <w:rFonts w:ascii="Arial" w:hAnsi="Arial" w:eastAsia="黑体" w:cs="Times New Roman"/>
      <w:b/>
      <w:bCs/>
      <w:sz w:val="28"/>
      <w:szCs w:val="28"/>
    </w:rPr>
  </w:style>
  <w:style w:type="character" w:customStyle="1" w:styleId="34">
    <w:name w:val="标题 2 字符"/>
    <w:link w:val="4"/>
    <w:qFormat/>
    <w:uiPriority w:val="0"/>
    <w:rPr>
      <w:rFonts w:ascii="Arial" w:hAnsi="Arial" w:eastAsia="黑体" w:cs="Times New Roman"/>
      <w:b/>
      <w:bCs/>
      <w:sz w:val="32"/>
      <w:szCs w:val="32"/>
    </w:rPr>
  </w:style>
  <w:style w:type="character" w:customStyle="1" w:styleId="35">
    <w:name w:val="标题 3 字符"/>
    <w:basedOn w:val="25"/>
    <w:link w:val="5"/>
    <w:qFormat/>
    <w:uiPriority w:val="0"/>
    <w:rPr>
      <w:rFonts w:ascii="Calibri" w:hAnsi="Calibri" w:eastAsia="宋体" w:cs="Times New Roman"/>
      <w:b/>
      <w:bCs/>
      <w:sz w:val="24"/>
      <w:szCs w:val="32"/>
    </w:rPr>
  </w:style>
  <w:style w:type="character" w:customStyle="1" w:styleId="36">
    <w:name w:val="批注文字 字符"/>
    <w:link w:val="8"/>
    <w:qFormat/>
    <w:uiPriority w:val="0"/>
    <w:rPr>
      <w:sz w:val="24"/>
      <w:szCs w:val="24"/>
    </w:rPr>
  </w:style>
  <w:style w:type="character" w:customStyle="1" w:styleId="37">
    <w:name w:val="正文文本 3 字符"/>
    <w:link w:val="9"/>
    <w:qFormat/>
    <w:uiPriority w:val="0"/>
    <w:rPr>
      <w:sz w:val="16"/>
      <w:szCs w:val="16"/>
    </w:rPr>
  </w:style>
  <w:style w:type="character" w:customStyle="1" w:styleId="38">
    <w:name w:val="正文文本 字符"/>
    <w:link w:val="2"/>
    <w:qFormat/>
    <w:uiPriority w:val="0"/>
    <w:rPr>
      <w:szCs w:val="24"/>
    </w:rPr>
  </w:style>
  <w:style w:type="character" w:customStyle="1" w:styleId="39">
    <w:name w:val="正文文本缩进 字符"/>
    <w:link w:val="10"/>
    <w:qFormat/>
    <w:uiPriority w:val="0"/>
    <w:rPr>
      <w:sz w:val="24"/>
      <w:szCs w:val="24"/>
    </w:rPr>
  </w:style>
  <w:style w:type="character" w:customStyle="1" w:styleId="40">
    <w:name w:val="纯文本 字符"/>
    <w:basedOn w:val="25"/>
    <w:link w:val="12"/>
    <w:qFormat/>
    <w:uiPriority w:val="0"/>
    <w:rPr>
      <w:rFonts w:ascii="宋体" w:hAnsi="Courier New" w:eastAsia="宋体" w:cs="Times New Roman"/>
      <w:sz w:val="28"/>
      <w:szCs w:val="20"/>
    </w:rPr>
  </w:style>
  <w:style w:type="character" w:customStyle="1" w:styleId="41">
    <w:name w:val="日期 字符"/>
    <w:link w:val="13"/>
    <w:qFormat/>
    <w:uiPriority w:val="0"/>
    <w:rPr>
      <w:szCs w:val="24"/>
    </w:rPr>
  </w:style>
  <w:style w:type="character" w:customStyle="1" w:styleId="42">
    <w:name w:val="正文文本缩进 2 字符"/>
    <w:link w:val="14"/>
    <w:qFormat/>
    <w:uiPriority w:val="0"/>
    <w:rPr>
      <w:rFonts w:ascii="宋体" w:hAnsi="宋体"/>
      <w:sz w:val="24"/>
    </w:rPr>
  </w:style>
  <w:style w:type="character" w:customStyle="1" w:styleId="43">
    <w:name w:val="批注框文本 字符"/>
    <w:link w:val="15"/>
    <w:qFormat/>
    <w:uiPriority w:val="0"/>
    <w:rPr>
      <w:sz w:val="18"/>
      <w:szCs w:val="18"/>
    </w:rPr>
  </w:style>
  <w:style w:type="character" w:customStyle="1" w:styleId="44">
    <w:name w:val="页脚 字符"/>
    <w:basedOn w:val="25"/>
    <w:link w:val="16"/>
    <w:qFormat/>
    <w:uiPriority w:val="99"/>
    <w:rPr>
      <w:rFonts w:ascii="Times New Roman" w:hAnsi="Times New Roman" w:eastAsia="仿宋_GB2312" w:cs="Times New Roman"/>
      <w:sz w:val="18"/>
      <w:szCs w:val="18"/>
    </w:rPr>
  </w:style>
  <w:style w:type="character" w:customStyle="1" w:styleId="45">
    <w:name w:val="页眉 字符"/>
    <w:basedOn w:val="25"/>
    <w:link w:val="17"/>
    <w:qFormat/>
    <w:uiPriority w:val="0"/>
    <w:rPr>
      <w:rFonts w:ascii="Times New Roman" w:hAnsi="Times New Roman" w:eastAsia="仿宋_GB2312" w:cs="Times New Roman"/>
      <w:sz w:val="18"/>
      <w:szCs w:val="18"/>
    </w:rPr>
  </w:style>
  <w:style w:type="paragraph" w:customStyle="1" w:styleId="46">
    <w:name w:val="二级标题"/>
    <w:basedOn w:val="1"/>
    <w:next w:val="1"/>
    <w:qFormat/>
    <w:uiPriority w:val="0"/>
    <w:pPr>
      <w:overflowPunct w:val="0"/>
      <w:outlineLvl w:val="0"/>
    </w:pPr>
    <w:rPr>
      <w:b/>
      <w:szCs w:val="32"/>
    </w:rPr>
  </w:style>
  <w:style w:type="paragraph" w:customStyle="1" w:styleId="47">
    <w:name w:val="中等深浅网格 1 - 着色 21"/>
    <w:basedOn w:val="1"/>
    <w:qFormat/>
    <w:uiPriority w:val="0"/>
    <w:pPr>
      <w:ind w:firstLine="420"/>
    </w:pPr>
    <w:rPr>
      <w:rFonts w:ascii="Calibri" w:hAnsi="Calibri"/>
      <w:sz w:val="21"/>
    </w:rPr>
  </w:style>
  <w:style w:type="paragraph" w:customStyle="1" w:styleId="48">
    <w:name w:val="列出段落1"/>
    <w:basedOn w:val="1"/>
    <w:qFormat/>
    <w:uiPriority w:val="99"/>
    <w:pPr>
      <w:ind w:firstLine="420"/>
    </w:pPr>
  </w:style>
  <w:style w:type="paragraph" w:customStyle="1" w:styleId="49">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0">
    <w:name w:val="三级标题"/>
    <w:basedOn w:val="1"/>
    <w:next w:val="1"/>
    <w:qFormat/>
    <w:uiPriority w:val="0"/>
    <w:pPr>
      <w:overflowPunct w:val="0"/>
    </w:pPr>
    <w:rPr>
      <w:rFonts w:ascii="宋体" w:hAnsi="宋体" w:cs="宋体"/>
      <w:b/>
    </w:rPr>
  </w:style>
  <w:style w:type="character" w:customStyle="1" w:styleId="51">
    <w:name w:val="正文文本 字符1"/>
    <w:qFormat/>
    <w:uiPriority w:val="0"/>
    <w:rPr>
      <w:kern w:val="2"/>
      <w:sz w:val="21"/>
      <w:szCs w:val="24"/>
    </w:rPr>
  </w:style>
  <w:style w:type="paragraph" w:customStyle="1" w:styleId="52">
    <w:name w:val="表格内容"/>
    <w:basedOn w:val="1"/>
    <w:next w:val="1"/>
    <w:qFormat/>
    <w:uiPriority w:val="0"/>
    <w:pPr>
      <w:ind w:firstLine="0" w:firstLineChars="0"/>
    </w:pPr>
    <w:rPr>
      <w:sz w:val="21"/>
    </w:rPr>
  </w:style>
  <w:style w:type="character" w:customStyle="1" w:styleId="53">
    <w:name w:val="表内容行距 Char"/>
    <w:basedOn w:val="25"/>
    <w:link w:val="54"/>
    <w:qFormat/>
    <w:locked/>
    <w:uiPriority w:val="0"/>
    <w:rPr>
      <w:rFonts w:ascii="方正书宋简体" w:eastAsia="方正书宋简体"/>
      <w:szCs w:val="21"/>
    </w:rPr>
  </w:style>
  <w:style w:type="paragraph" w:customStyle="1" w:styleId="54">
    <w:name w:val="表内容行距"/>
    <w:basedOn w:val="1"/>
    <w:link w:val="53"/>
    <w:qFormat/>
    <w:uiPriority w:val="0"/>
    <w:pPr>
      <w:spacing w:line="340" w:lineRule="exact"/>
      <w:ind w:firstLine="100" w:firstLineChars="100"/>
      <w:jc w:val="left"/>
    </w:pPr>
    <w:rPr>
      <w:rFonts w:ascii="方正书宋简体" w:hAnsiTheme="minorHAnsi" w:cstheme="minorBidi"/>
      <w:sz w:val="21"/>
      <w:szCs w:val="21"/>
    </w:rPr>
  </w:style>
  <w:style w:type="character" w:customStyle="1" w:styleId="55">
    <w:name w:val="正文文本缩进 字符1"/>
    <w:basedOn w:val="25"/>
    <w:semiHidden/>
    <w:qFormat/>
    <w:uiPriority w:val="99"/>
    <w:rPr>
      <w:rFonts w:ascii="Times New Roman" w:hAnsi="Times New Roman" w:eastAsia="仿宋_GB2312" w:cs="Times New Roman"/>
      <w:sz w:val="32"/>
    </w:rPr>
  </w:style>
  <w:style w:type="paragraph" w:customStyle="1" w:styleId="56">
    <w:name w:val="样式 标题 1 + 三号 段前: 7.8 磅 段后: 7.8 磅"/>
    <w:basedOn w:val="3"/>
    <w:qFormat/>
    <w:uiPriority w:val="0"/>
    <w:pPr>
      <w:spacing w:before="156" w:after="156" w:line="440" w:lineRule="exact"/>
      <w:jc w:val="center"/>
      <w:outlineLvl w:val="1"/>
    </w:pPr>
    <w:rPr>
      <w:rFonts w:eastAsia="黑体" w:cs="宋体"/>
      <w:sz w:val="32"/>
      <w:szCs w:val="20"/>
    </w:rPr>
  </w:style>
  <w:style w:type="character" w:customStyle="1" w:styleId="57">
    <w:name w:val="正文文本 3 字符1"/>
    <w:basedOn w:val="25"/>
    <w:semiHidden/>
    <w:qFormat/>
    <w:uiPriority w:val="99"/>
    <w:rPr>
      <w:rFonts w:ascii="Times New Roman" w:hAnsi="Times New Roman" w:eastAsia="仿宋_GB2312" w:cs="Times New Roman"/>
      <w:sz w:val="16"/>
      <w:szCs w:val="16"/>
    </w:rPr>
  </w:style>
  <w:style w:type="character" w:customStyle="1" w:styleId="58">
    <w:name w:val="正文文本 字符2"/>
    <w:basedOn w:val="25"/>
    <w:semiHidden/>
    <w:qFormat/>
    <w:uiPriority w:val="99"/>
    <w:rPr>
      <w:rFonts w:ascii="Times New Roman" w:hAnsi="Times New Roman" w:eastAsia="仿宋_GB2312" w:cs="Times New Roman"/>
      <w:sz w:val="32"/>
    </w:rPr>
  </w:style>
  <w:style w:type="character" w:customStyle="1" w:styleId="59">
    <w:name w:val="批注文字 字符1"/>
    <w:basedOn w:val="25"/>
    <w:semiHidden/>
    <w:qFormat/>
    <w:uiPriority w:val="99"/>
    <w:rPr>
      <w:rFonts w:ascii="Times New Roman" w:hAnsi="Times New Roman" w:eastAsia="仿宋_GB2312" w:cs="Times New Roman"/>
      <w:sz w:val="32"/>
    </w:rPr>
  </w:style>
  <w:style w:type="paragraph" w:customStyle="1" w:styleId="60">
    <w:name w:val="图中文字"/>
    <w:qFormat/>
    <w:uiPriority w:val="0"/>
    <w:pPr>
      <w:jc w:val="center"/>
    </w:pPr>
    <w:rPr>
      <w:rFonts w:ascii="仿宋_GB2312" w:hAnsi="Times New Roman" w:eastAsia="宋体" w:cs="Times New Roman"/>
      <w:kern w:val="2"/>
      <w:sz w:val="21"/>
      <w:szCs w:val="24"/>
      <w:lang w:val="en-US" w:eastAsia="zh-CN" w:bidi="ar-SA"/>
    </w:rPr>
  </w:style>
  <w:style w:type="character" w:customStyle="1" w:styleId="61">
    <w:name w:val="正文文本缩进 2 字符1"/>
    <w:basedOn w:val="25"/>
    <w:semiHidden/>
    <w:qFormat/>
    <w:uiPriority w:val="99"/>
    <w:rPr>
      <w:rFonts w:ascii="Times New Roman" w:hAnsi="Times New Roman" w:eastAsia="仿宋_GB2312" w:cs="Times New Roman"/>
      <w:sz w:val="32"/>
    </w:rPr>
  </w:style>
  <w:style w:type="paragraph" w:customStyle="1" w:styleId="62">
    <w:name w:val="正文1"/>
    <w:basedOn w:val="1"/>
    <w:next w:val="1"/>
    <w:qFormat/>
    <w:uiPriority w:val="0"/>
    <w:pPr>
      <w:jc w:val="left"/>
    </w:pPr>
    <w:rPr>
      <w:sz w:val="24"/>
      <w:szCs w:val="24"/>
    </w:rPr>
  </w:style>
  <w:style w:type="paragraph" w:customStyle="1" w:styleId="63">
    <w:name w:val="正文-非表格"/>
    <w:basedOn w:val="1"/>
    <w:qFormat/>
    <w:uiPriority w:val="0"/>
    <w:pPr>
      <w:tabs>
        <w:tab w:val="left" w:pos="327"/>
        <w:tab w:val="left" w:pos="8185"/>
      </w:tabs>
      <w:spacing w:line="300" w:lineRule="auto"/>
    </w:pPr>
    <w:rPr>
      <w:rFonts w:hint="eastAsia" w:ascii="宋体" w:hAnsi="宋体"/>
      <w:sz w:val="24"/>
      <w:szCs w:val="24"/>
    </w:rPr>
  </w:style>
  <w:style w:type="character" w:customStyle="1" w:styleId="64">
    <w:name w:val="批注框文本 字符1"/>
    <w:basedOn w:val="25"/>
    <w:semiHidden/>
    <w:qFormat/>
    <w:uiPriority w:val="99"/>
    <w:rPr>
      <w:rFonts w:ascii="Times New Roman" w:hAnsi="Times New Roman" w:eastAsia="仿宋_GB2312" w:cs="Times New Roman"/>
      <w:sz w:val="18"/>
      <w:szCs w:val="18"/>
    </w:rPr>
  </w:style>
  <w:style w:type="paragraph" w:customStyle="1" w:styleId="65">
    <w:name w:val="样式1"/>
    <w:basedOn w:val="1"/>
    <w:qFormat/>
    <w:uiPriority w:val="0"/>
    <w:pPr>
      <w:spacing w:line="400" w:lineRule="exact"/>
      <w:jc w:val="left"/>
    </w:pPr>
    <w:rPr>
      <w:sz w:val="24"/>
      <w:szCs w:val="24"/>
    </w:rPr>
  </w:style>
  <w:style w:type="table" w:customStyle="1" w:styleId="66">
    <w:name w:val="网格型1"/>
    <w:basedOn w:val="22"/>
    <w:qFormat/>
    <w:uiPriority w:val="0"/>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日期 字符1"/>
    <w:basedOn w:val="25"/>
    <w:qFormat/>
    <w:uiPriority w:val="0"/>
    <w:rPr>
      <w:rFonts w:ascii="Times New Roman" w:hAnsi="Times New Roman" w:eastAsia="仿宋_GB2312" w:cs="Times New Roman"/>
      <w:sz w:val="32"/>
    </w:rPr>
  </w:style>
  <w:style w:type="paragraph" w:customStyle="1" w:styleId="68">
    <w:name w:val="Table Paragraph"/>
    <w:basedOn w:val="1"/>
    <w:qFormat/>
    <w:uiPriority w:val="1"/>
    <w:pPr>
      <w:spacing w:before="8"/>
      <w:ind w:left="40"/>
      <w:jc w:val="center"/>
    </w:pPr>
    <w:rPr>
      <w:rFonts w:ascii="宋体" w:hAnsi="宋体" w:cs="宋体"/>
      <w:szCs w:val="24"/>
      <w:lang w:val="zh-CN" w:bidi="zh-CN"/>
    </w:rPr>
  </w:style>
  <w:style w:type="table" w:customStyle="1" w:styleId="69">
    <w:name w:val="网格型11"/>
    <w:basedOn w:val="22"/>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批注主题 字符"/>
    <w:basedOn w:val="36"/>
    <w:link w:val="21"/>
    <w:semiHidden/>
    <w:qFormat/>
    <w:uiPriority w:val="99"/>
    <w:rPr>
      <w:rFonts w:ascii="Times New Roman" w:hAnsi="Times New Roman" w:eastAsia="仿宋_GB2312" w:cs="Times New Roman"/>
      <w:b/>
      <w:bCs/>
      <w:kern w:val="2"/>
      <w:sz w:val="32"/>
      <w:szCs w:val="22"/>
    </w:rPr>
  </w:style>
  <w:style w:type="paragraph" w:customStyle="1" w:styleId="71">
    <w:name w:val="一级标题"/>
    <w:basedOn w:val="1"/>
    <w:next w:val="1"/>
    <w:qFormat/>
    <w:uiPriority w:val="0"/>
    <w:pPr>
      <w:overflowPunct w:val="0"/>
      <w:outlineLvl w:val="0"/>
    </w:pPr>
    <w:rPr>
      <w:rFonts w:eastAsia="黑体"/>
      <w:szCs w:val="32"/>
    </w:rPr>
  </w:style>
  <w:style w:type="paragraph" w:customStyle="1" w:styleId="72">
    <w:name w:val="表格名"/>
    <w:basedOn w:val="1"/>
    <w:next w:val="1"/>
    <w:qFormat/>
    <w:uiPriority w:val="0"/>
    <w:pPr>
      <w:overflowPunct w:val="0"/>
      <w:jc w:val="center"/>
    </w:pPr>
    <w:rPr>
      <w:rFonts w:ascii="宋体" w:hAnsi="宋体" w:cs="宋体"/>
      <w:b/>
      <w:sz w:val="21"/>
      <w:szCs w:val="21"/>
    </w:rPr>
  </w:style>
  <w:style w:type="paragraph" w:customStyle="1" w:styleId="73">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4">
    <w:name w:val="font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5">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6">
    <w:name w:val="xl9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77">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9">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0">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000000"/>
      <w:kern w:val="0"/>
      <w:sz w:val="15"/>
      <w:szCs w:val="15"/>
    </w:rPr>
  </w:style>
  <w:style w:type="paragraph" w:customStyle="1" w:styleId="8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2">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3">
    <w:name w:val="xl10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4">
    <w:name w:val="xl102"/>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5">
    <w:name w:val="xl103"/>
    <w:basedOn w:val="1"/>
    <w:qFormat/>
    <w:uiPriority w:val="0"/>
    <w:pPr>
      <w:widowControl/>
      <w:pBdr>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6">
    <w:name w:val="xl104"/>
    <w:basedOn w:val="1"/>
    <w:qFormat/>
    <w:uiPriority w:val="0"/>
    <w:pPr>
      <w:widowControl/>
      <w:pBdr>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7">
    <w:name w:val="xl10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8">
    <w:name w:val="xl106"/>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9">
    <w:name w:val="xl10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0">
    <w:name w:val="xl108"/>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1">
    <w:name w:val="xl10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2">
    <w:name w:val="xl11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3">
    <w:name w:val="xl111"/>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4">
    <w:name w:val="xl11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character" w:customStyle="1" w:styleId="95">
    <w:name w:val="font31"/>
    <w:basedOn w:val="25"/>
    <w:qFormat/>
    <w:uiPriority w:val="0"/>
    <w:rPr>
      <w:rFonts w:hint="eastAsia" w:ascii="宋体" w:hAnsi="宋体" w:eastAsia="宋体" w:cs="宋体"/>
      <w:color w:val="000000"/>
      <w:sz w:val="18"/>
      <w:szCs w:val="18"/>
      <w:u w:val="none"/>
    </w:rPr>
  </w:style>
  <w:style w:type="character" w:customStyle="1" w:styleId="96">
    <w:name w:val="cur"/>
    <w:basedOn w:val="25"/>
    <w:qFormat/>
    <w:uiPriority w:val="0"/>
    <w:rPr>
      <w:color w:val="FFFFFF"/>
      <w:shd w:val="clear" w:fill="CCCCCC"/>
    </w:rPr>
  </w:style>
  <w:style w:type="character" w:customStyle="1" w:styleId="97">
    <w:name w:val="mid"/>
    <w:basedOn w:val="25"/>
    <w:qFormat/>
    <w:uiPriority w:val="0"/>
    <w:rPr>
      <w:bdr w:val="single" w:color="CCCCCC" w:sz="6" w:space="0"/>
    </w:rPr>
  </w:style>
  <w:style w:type="paragraph" w:customStyle="1" w:styleId="98">
    <w:name w:val="表内"/>
    <w:basedOn w:val="1"/>
    <w:qFormat/>
    <w:uiPriority w:val="0"/>
    <w:pPr>
      <w:ind w:firstLine="0" w:firstLineChars="0"/>
      <w:jc w:val="center"/>
    </w:pPr>
    <w:rPr>
      <w:sz w:val="21"/>
    </w:rPr>
  </w:style>
  <w:style w:type="character" w:customStyle="1" w:styleId="99">
    <w:name w:val="font21"/>
    <w:basedOn w:val="25"/>
    <w:qFormat/>
    <w:uiPriority w:val="0"/>
    <w:rPr>
      <w:rFonts w:hint="eastAsia" w:ascii="宋体" w:hAnsi="宋体" w:eastAsia="宋体" w:cs="宋体"/>
      <w:b/>
      <w:bCs/>
      <w:color w:val="000000"/>
      <w:sz w:val="22"/>
      <w:szCs w:val="22"/>
      <w:u w:val="none"/>
    </w:rPr>
  </w:style>
  <w:style w:type="character" w:customStyle="1" w:styleId="100">
    <w:name w:val="font61"/>
    <w:basedOn w:val="25"/>
    <w:qFormat/>
    <w:uiPriority w:val="0"/>
    <w:rPr>
      <w:rFonts w:hint="eastAsia" w:ascii="宋体" w:hAnsi="宋体" w:eastAsia="宋体" w:cs="宋体"/>
      <w:b/>
      <w:bCs/>
      <w:color w:val="FF0000"/>
      <w:sz w:val="22"/>
      <w:szCs w:val="22"/>
      <w:u w:val="none"/>
    </w:rPr>
  </w:style>
  <w:style w:type="character" w:customStyle="1" w:styleId="101">
    <w:name w:val="font81"/>
    <w:basedOn w:val="25"/>
    <w:qFormat/>
    <w:uiPriority w:val="0"/>
    <w:rPr>
      <w:rFonts w:hint="eastAsia" w:ascii="宋体" w:hAnsi="宋体" w:eastAsia="宋体" w:cs="宋体"/>
      <w:b/>
      <w:bCs/>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CHINA</Company>
  <Pages>13</Pages>
  <Words>5984</Words>
  <Characters>6572</Characters>
  <Lines>89</Lines>
  <Paragraphs>25</Paragraphs>
  <TotalTime>6</TotalTime>
  <ScaleCrop>false</ScaleCrop>
  <LinksUpToDate>false</LinksUpToDate>
  <CharactersWithSpaces>7072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2019-08-25T15:29:00Z</dcterms:created>
  <dc:creator>wl669006</dc:creator>
  <cp:lastModifiedBy>VV</cp:lastModifiedBy>
  <cp:lastPrinted>2019-08-24T09:20:00Z</cp:lastPrinted>
  <dcterms:modified xsi:type="dcterms:W3CDTF">2021-10-13T06:47:15Z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16F8213278F14785B43417F33103C49C</vt:lpwstr>
  </property>
  <property fmtid="{D5CDD505-2E9C-101B-9397-08002B2CF9AE}" pid="4" name="KSOSaveFontToCloudKey">
    <vt:lpwstr>253990167_embed</vt:lpwstr>
  </property>
</Properties>
</file>